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08626FAB" w:rsidR="00653744" w:rsidRPr="00DA3D49" w:rsidRDefault="00DD6C30"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 Meeting</w:t>
      </w:r>
      <w:r w:rsidRPr="00DD6C30">
        <w:rPr>
          <w:rFonts w:eastAsia="Batang" w:hint="eastAsia"/>
          <w:bCs w:val="0"/>
          <w:noProof w:val="0"/>
          <w:sz w:val="24"/>
          <w:szCs w:val="24"/>
        </w:rPr>
        <w:t xml:space="preserve"> </w:t>
      </w:r>
      <w:r>
        <w:rPr>
          <w:rFonts w:eastAsia="Batang"/>
          <w:bCs w:val="0"/>
          <w:noProof w:val="0"/>
          <w:sz w:val="24"/>
          <w:szCs w:val="24"/>
        </w:rPr>
        <w:t>AH-1901</w:t>
      </w:r>
      <w:r w:rsidR="00653744" w:rsidRPr="0024666F">
        <w:rPr>
          <w:rFonts w:eastAsia="Batang"/>
          <w:bCs w:val="0"/>
          <w:noProof w:val="0"/>
          <w:sz w:val="24"/>
          <w:szCs w:val="24"/>
        </w:rPr>
        <w:tab/>
      </w:r>
      <w:r w:rsidR="00653744" w:rsidRPr="0024666F">
        <w:rPr>
          <w:rFonts w:eastAsia="Batang"/>
          <w:bCs w:val="0"/>
          <w:noProof w:val="0"/>
          <w:sz w:val="24"/>
          <w:szCs w:val="24"/>
        </w:rPr>
        <w:tab/>
      </w:r>
      <w:r w:rsidR="00E7269F" w:rsidRPr="00E7269F">
        <w:rPr>
          <w:rFonts w:eastAsia="Batang"/>
          <w:bCs w:val="0"/>
          <w:noProof w:val="0"/>
          <w:sz w:val="24"/>
          <w:szCs w:val="24"/>
        </w:rPr>
        <w:t>R1-1901159</w:t>
      </w:r>
    </w:p>
    <w:p w14:paraId="7579423B" w14:textId="6DAD79F9" w:rsidR="0004518D" w:rsidRDefault="002E1D22" w:rsidP="00653744">
      <w:pPr>
        <w:ind w:left="1988" w:hanging="1988"/>
        <w:rPr>
          <w:rFonts w:ascii="Arial" w:eastAsia="Batang" w:hAnsi="Arial" w:cs="Arial"/>
          <w:b/>
          <w:sz w:val="24"/>
          <w:szCs w:val="24"/>
        </w:rPr>
      </w:pPr>
      <w:r w:rsidRPr="00335F39">
        <w:rPr>
          <w:rFonts w:ascii="Arial" w:eastAsia="Batang" w:hAnsi="Arial" w:cs="Arial"/>
          <w:b/>
          <w:sz w:val="24"/>
          <w:szCs w:val="24"/>
          <w:lang w:eastAsia="en-GB"/>
        </w:rPr>
        <w:t>Taipei, Taiwan, January 21st – 25th 2019</w:t>
      </w:r>
      <w:r w:rsidRPr="00E25777">
        <w:rPr>
          <w:rFonts w:eastAsia="Batang"/>
          <w:sz w:val="24"/>
          <w:szCs w:val="24"/>
          <w:lang w:eastAsia="en-GB"/>
        </w:rPr>
        <w:t> </w:t>
      </w:r>
      <w:r w:rsidR="00E25777" w:rsidRPr="00E25777">
        <w:rPr>
          <w:rFonts w:eastAsia="Batang"/>
          <w:sz w:val="24"/>
          <w:szCs w:val="24"/>
          <w:lang w:eastAsia="en-GB"/>
        </w:rPr>
        <w:t> </w:t>
      </w:r>
    </w:p>
    <w:p w14:paraId="47EEC400" w14:textId="77777777" w:rsidR="00D96B73" w:rsidRPr="00821D76" w:rsidRDefault="00D96B73" w:rsidP="00653744">
      <w:pPr>
        <w:ind w:left="1988" w:hanging="1988"/>
        <w:rPr>
          <w:rFonts w:ascii="Arial" w:hAnsi="Arial" w:cs="Arial"/>
          <w:b/>
          <w:sz w:val="24"/>
        </w:rPr>
      </w:pPr>
    </w:p>
    <w:p w14:paraId="2DE20380"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14:paraId="52AD14A0" w14:textId="006CDBAA" w:rsidR="00653744" w:rsidRPr="0024666F" w:rsidRDefault="00653744" w:rsidP="00F945A6">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B06594">
        <w:rPr>
          <w:rFonts w:ascii="Arial" w:hAnsi="Arial" w:cs="Arial"/>
          <w:b/>
          <w:sz w:val="24"/>
        </w:rPr>
        <w:t>Discussion</w:t>
      </w:r>
      <w:r w:rsidR="00B06594" w:rsidRPr="00B06594">
        <w:rPr>
          <w:rFonts w:ascii="Arial" w:hAnsi="Arial" w:cs="Arial"/>
          <w:b/>
          <w:sz w:val="24"/>
        </w:rPr>
        <w:t>s on DMRS for NR sidelink</w:t>
      </w:r>
    </w:p>
    <w:p w14:paraId="54FD10C5" w14:textId="4D01AA0A"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5C2E43" w:rsidRPr="002E1D22">
        <w:rPr>
          <w:rFonts w:ascii="Arial" w:hAnsi="Arial" w:cs="Arial"/>
          <w:b/>
          <w:sz w:val="24"/>
        </w:rPr>
        <w:t>7.2.4.</w:t>
      </w:r>
      <w:r w:rsidR="00F06907" w:rsidRPr="002E1D22">
        <w:rPr>
          <w:rFonts w:ascii="Arial" w:hAnsi="Arial" w:cs="Arial"/>
          <w:b/>
          <w:sz w:val="24"/>
        </w:rPr>
        <w:t>1.</w:t>
      </w:r>
      <w:r w:rsidR="00B979CE" w:rsidRPr="002E1D22">
        <w:rPr>
          <w:rFonts w:ascii="Arial" w:hAnsi="Arial" w:cs="Arial" w:hint="eastAsia"/>
          <w:b/>
          <w:sz w:val="24"/>
        </w:rPr>
        <w:t>5</w:t>
      </w:r>
    </w:p>
    <w:p w14:paraId="0B793CD2" w14:textId="7777777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451F034E" w14:textId="77777777" w:rsidR="00653744" w:rsidRPr="0024666F" w:rsidRDefault="00653744" w:rsidP="00653744">
      <w:pPr>
        <w:ind w:left="1988" w:hanging="1988"/>
        <w:rPr>
          <w:rFonts w:ascii="Arial" w:hAnsi="Arial" w:cs="Arial"/>
          <w:b/>
          <w:sz w:val="24"/>
        </w:rPr>
      </w:pPr>
    </w:p>
    <w:p w14:paraId="51CE97F5" w14:textId="2A4D2500" w:rsidR="0058787A" w:rsidRDefault="00653744" w:rsidP="00967F74">
      <w:pPr>
        <w:pStyle w:val="Heading1"/>
        <w:numPr>
          <w:ilvl w:val="0"/>
          <w:numId w:val="31"/>
        </w:numPr>
        <w:rPr>
          <w:lang w:val="en-US"/>
        </w:rPr>
      </w:pPr>
      <w:r w:rsidRPr="0024666F">
        <w:rPr>
          <w:lang w:val="en-US"/>
        </w:rPr>
        <w:t>Introduction</w:t>
      </w:r>
    </w:p>
    <w:p w14:paraId="2B8CB363" w14:textId="48F5EFC7" w:rsidR="0037209D" w:rsidRPr="0085413E" w:rsidRDefault="00E4379E" w:rsidP="0058787A">
      <w:r w:rsidRPr="00E4379E">
        <w:t>In RAN#80, the study item of study on NR V2X was created to support advanced V2X services</w:t>
      </w:r>
      <w:r>
        <w:t xml:space="preserve"> [1]. </w:t>
      </w:r>
      <w:r w:rsidR="00B06594">
        <w:t xml:space="preserve">In </w:t>
      </w:r>
      <w:r>
        <w:t>RAN1#94 meeting</w:t>
      </w:r>
      <w:r w:rsidRPr="00E4379E">
        <w:t xml:space="preserve">, </w:t>
      </w:r>
      <w:r w:rsidR="00B06594">
        <w:t xml:space="preserve">reference signal design was discussed and it was agreed that for DMRS, the DMRS defined in Rel-15 NR Uu is the starting point. </w:t>
      </w:r>
      <w:r w:rsidR="0037209D" w:rsidRPr="0085413E">
        <w:rPr>
          <w:rFonts w:hint="eastAsia"/>
        </w:rPr>
        <w:t xml:space="preserve">In this contribution, </w:t>
      </w:r>
      <w:r w:rsidR="0037209D" w:rsidRPr="0085413E">
        <w:t xml:space="preserve">we </w:t>
      </w:r>
      <w:r w:rsidRPr="0085413E">
        <w:t xml:space="preserve">make </w:t>
      </w:r>
      <w:r w:rsidR="00B06594">
        <w:t xml:space="preserve">some </w:t>
      </w:r>
      <w:r w:rsidRPr="0085413E">
        <w:t>further discussions</w:t>
      </w:r>
      <w:r w:rsidR="00B06594">
        <w:t xml:space="preserve"> on DMRS designs to support NR V2X sidelink</w:t>
      </w:r>
      <w:r w:rsidR="00B75220" w:rsidRPr="0085413E">
        <w:t xml:space="preserve">. </w:t>
      </w:r>
    </w:p>
    <w:p w14:paraId="4FCA9F6D" w14:textId="77777777" w:rsidR="00910515" w:rsidRPr="00313E18" w:rsidRDefault="00910515" w:rsidP="0058787A">
      <w:pPr>
        <w:rPr>
          <w:iCs/>
        </w:rPr>
      </w:pPr>
    </w:p>
    <w:p w14:paraId="28D51CBB" w14:textId="3B8BEB94" w:rsidR="00F67C1F" w:rsidRPr="00336607" w:rsidRDefault="00A93F33" w:rsidP="00FC58B1">
      <w:pPr>
        <w:pStyle w:val="Heading1"/>
        <w:numPr>
          <w:ilvl w:val="0"/>
          <w:numId w:val="31"/>
        </w:numPr>
        <w:spacing w:after="120"/>
        <w:jc w:val="both"/>
        <w:rPr>
          <w:lang w:val="en-US" w:eastAsia="zh-CN"/>
        </w:rPr>
      </w:pPr>
      <w:r>
        <w:rPr>
          <w:lang w:val="en-US" w:eastAsia="zh-CN"/>
        </w:rPr>
        <w:t>Discussion</w:t>
      </w:r>
      <w:r w:rsidR="007E7197">
        <w:rPr>
          <w:lang w:val="en-US" w:eastAsia="zh-CN"/>
        </w:rPr>
        <w:t>s</w:t>
      </w:r>
      <w:r>
        <w:rPr>
          <w:lang w:val="en-US" w:eastAsia="zh-CN"/>
        </w:rPr>
        <w:t xml:space="preserve"> of </w:t>
      </w:r>
      <w:r w:rsidR="007E7197">
        <w:rPr>
          <w:lang w:val="en-US" w:eastAsia="zh-CN"/>
        </w:rPr>
        <w:t>DMRS for NR V2X SL</w:t>
      </w:r>
    </w:p>
    <w:p w14:paraId="0D168A3B" w14:textId="02AA7C4B" w:rsidR="00E164EF" w:rsidRDefault="00E164EF" w:rsidP="00E503E6"/>
    <w:p w14:paraId="616EFDFE" w14:textId="1D8DDCCD" w:rsidR="007E7197" w:rsidRDefault="00060827" w:rsidP="00E503E6">
      <w:r>
        <w:rPr>
          <w:rFonts w:hint="eastAsia"/>
        </w:rPr>
        <w:t xml:space="preserve">In </w:t>
      </w:r>
      <w:r>
        <w:t xml:space="preserve">sidelink transmissions, the DMRS has several functionalities at least including time and frequency synchronization refinement, channel estimation for data detection and sidelink channel measurement e.g. for channel sensing (like PSSCH-RSRP defined in LTE V2X). The function of enabling time/frequency synchronization refinement is needed especially in the scenario with low accuracy synchronization </w:t>
      </w:r>
      <w:r w:rsidR="00197E88">
        <w:t>reference</w:t>
      </w:r>
      <w:r>
        <w:t xml:space="preserve"> (e.g. UEs as synchronization reference </w:t>
      </w:r>
      <w:r w:rsidR="00197E88">
        <w:t xml:space="preserve">at out-of-network coverage without GNSS signal). It is noted that very high mobility (e.g. up to relative 500kmph) shall be considered in the support of time/frequency synchronization by the DMRS. </w:t>
      </w:r>
      <w:r w:rsidR="00BF02AD">
        <w:t xml:space="preserve">Additionally, it is observed that compared with LTE-V2X, NR V2X sidelink transmission may suffer much more severe interference </w:t>
      </w:r>
      <w:r w:rsidR="004979D3">
        <w:t>considering the various traffic types of periodic/aperiodic unicast/groupcast/broadcast transmissions with potentially much different packet sizes. Hence it is important for SL DMRS to support collision interference mitigation.</w:t>
      </w:r>
    </w:p>
    <w:p w14:paraId="3F5AC202" w14:textId="1ADB1DCB" w:rsidR="00197E88" w:rsidRPr="004979D3" w:rsidRDefault="00197E88" w:rsidP="00E503E6"/>
    <w:p w14:paraId="6312A2C0" w14:textId="2ADB90BB" w:rsidR="00197E88" w:rsidRPr="004979D3" w:rsidRDefault="00197E88" w:rsidP="00E503E6">
      <w:pPr>
        <w:rPr>
          <w:b/>
        </w:rPr>
      </w:pPr>
      <w:r w:rsidRPr="004979D3">
        <w:rPr>
          <w:rFonts w:hint="eastAsia"/>
          <w:b/>
        </w:rPr>
        <w:t xml:space="preserve">Proposal 1: </w:t>
      </w:r>
      <w:r w:rsidRPr="004979D3">
        <w:rPr>
          <w:b/>
        </w:rPr>
        <w:t xml:space="preserve">SL </w:t>
      </w:r>
      <w:r w:rsidRPr="004979D3">
        <w:rPr>
          <w:rFonts w:hint="eastAsia"/>
          <w:b/>
        </w:rPr>
        <w:t xml:space="preserve">DMRS </w:t>
      </w:r>
      <w:r w:rsidR="00BF02AD" w:rsidRPr="004979D3">
        <w:rPr>
          <w:b/>
        </w:rPr>
        <w:t xml:space="preserve">design shall take into account the support for the functionalities: channel estimation with large speed range, time/frequency synchronization, sidelink channel measurement and collision interference mitigation. </w:t>
      </w:r>
    </w:p>
    <w:p w14:paraId="5B283777" w14:textId="665C6848" w:rsidR="007E7197" w:rsidRDefault="007E7197" w:rsidP="00E503E6"/>
    <w:p w14:paraId="6691BC5F" w14:textId="74BDF953" w:rsidR="007E7197" w:rsidRDefault="007E7197" w:rsidP="007E7197">
      <w:pPr>
        <w:spacing w:beforeLines="50" w:before="120" w:afterLines="50" w:after="120"/>
      </w:pPr>
      <w:r>
        <w:t>In RAN1-94</w:t>
      </w:r>
      <w:r w:rsidR="004979D3">
        <w:t xml:space="preserve"> meeting, it was agreed that DM</w:t>
      </w:r>
      <w:r>
        <w:t>RS defined in Rel-15 NR Uu is the st</w:t>
      </w:r>
      <w:r w:rsidR="004979D3">
        <w:t>arting point for NR sidelink DM</w:t>
      </w:r>
      <w:r>
        <w:t xml:space="preserve">RS design. In Rel-15 NR Uu, </w:t>
      </w:r>
      <w:r w:rsidRPr="00800A0F">
        <w:t>there are two types of DMRS configurations defined for NR PUSCH</w:t>
      </w:r>
      <w:r>
        <w:t xml:space="preserve"> and PDSCH</w:t>
      </w:r>
      <w:r w:rsidR="004979D3">
        <w:t>, i.e. type-1 and type-2 DM</w:t>
      </w:r>
      <w:r>
        <w:t>RS configurations</w:t>
      </w:r>
      <w:r w:rsidRPr="00800A0F">
        <w:t>. These two types of DM</w:t>
      </w:r>
      <w:r>
        <w:t>-</w:t>
      </w:r>
      <w:r w:rsidRPr="00800A0F">
        <w:t xml:space="preserve">RS begin with front-loaded one (or two) </w:t>
      </w:r>
      <w:r w:rsidRPr="00800A0F">
        <w:lastRenderedPageBreak/>
        <w:t>DM</w:t>
      </w:r>
      <w:r>
        <w:t>-</w:t>
      </w:r>
      <w:r w:rsidRPr="00800A0F">
        <w:t xml:space="preserve">RS symbols </w:t>
      </w:r>
      <w:r>
        <w:t>optionally followed by at most</w:t>
      </w:r>
      <w:r w:rsidRPr="00800A0F">
        <w:t xml:space="preserve"> three additional DMRS symbols (pairs) as per configurations. </w:t>
      </w:r>
      <w:r>
        <w:t>Figure 1 shows an example of th</w:t>
      </w:r>
      <w:r w:rsidR="004979D3">
        <w:t>e two DM</w:t>
      </w:r>
      <w:r>
        <w:t xml:space="preserve">RS configuration types in type A PDSCH/PUSCH mapping. </w:t>
      </w:r>
    </w:p>
    <w:p w14:paraId="7FF4645F" w14:textId="77777777" w:rsidR="007E7197" w:rsidRDefault="007E7197" w:rsidP="007E7197">
      <w:pPr>
        <w:jc w:val="center"/>
      </w:pPr>
      <w:r>
        <w:object w:dxaOrig="3971" w:dyaOrig="2561" w14:anchorId="33E11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27.5pt" o:ole="">
            <v:imagedata r:id="rId8" o:title=""/>
          </v:shape>
          <o:OLEObject Type="Embed" ProgID="Visio.Drawing.11" ShapeID="_x0000_i1025" DrawAspect="Content" ObjectID="_1608757879" r:id="rId9"/>
        </w:object>
      </w:r>
      <w:r>
        <w:t xml:space="preserve">                    </w:t>
      </w:r>
      <w:r>
        <w:object w:dxaOrig="3589" w:dyaOrig="2561" w14:anchorId="5D8C331D">
          <v:shape id="_x0000_i1026" type="#_x0000_t75" style="width:180pt;height:127.5pt" o:ole="">
            <v:imagedata r:id="rId10" o:title=""/>
          </v:shape>
          <o:OLEObject Type="Embed" ProgID="Visio.Drawing.11" ShapeID="_x0000_i1026" DrawAspect="Content" ObjectID="_1608757880" r:id="rId11"/>
        </w:object>
      </w:r>
    </w:p>
    <w:p w14:paraId="5DBB84E0" w14:textId="77777777" w:rsidR="007E7197" w:rsidRPr="009F08CE" w:rsidRDefault="007E7197" w:rsidP="007E7197">
      <w:pPr>
        <w:jc w:val="center"/>
        <w:rPr>
          <w:b/>
        </w:rPr>
      </w:pPr>
      <w:r w:rsidRPr="009F08CE">
        <w:rPr>
          <w:b/>
        </w:rPr>
        <w:t xml:space="preserve">Figure </w:t>
      </w:r>
      <w:r>
        <w:rPr>
          <w:b/>
        </w:rPr>
        <w:t>1</w:t>
      </w:r>
      <w:r w:rsidRPr="009F08CE">
        <w:rPr>
          <w:b/>
        </w:rPr>
        <w:t>: Example of type-1(left) and type-2(right) DM-RS configurations (assumed front-loaded with three additional DM-RS symbols configured)</w:t>
      </w:r>
    </w:p>
    <w:p w14:paraId="7DE562A8" w14:textId="6C2F43DB" w:rsidR="007E7197" w:rsidRPr="00336607" w:rsidRDefault="004979D3" w:rsidP="007E7197">
      <w:pPr>
        <w:spacing w:beforeLines="50" w:before="120" w:afterLines="50" w:after="120"/>
      </w:pPr>
      <w:r>
        <w:t>In comparison with type-1 DMRS, type-2 DM</w:t>
      </w:r>
      <w:r w:rsidR="007E7197">
        <w:t>RS configurations can support more antenn</w:t>
      </w:r>
      <w:r>
        <w:t>a ports at the cost of fewer DM</w:t>
      </w:r>
      <w:r w:rsidR="007E7197">
        <w:t xml:space="preserve">RS REs per port per PRB. </w:t>
      </w:r>
      <w:r>
        <w:t>The larger density of type-1 DM</w:t>
      </w:r>
      <w:r w:rsidR="007E7197">
        <w:t>RS is beneficial for improving channel estimation accuracy and sidelink reliability</w:t>
      </w:r>
      <w:r>
        <w:t>, thus type-1 DM</w:t>
      </w:r>
      <w:r w:rsidR="007E7197">
        <w:t>RS structure may be preferred. Additionally, in some specific usage scenarios e.g. unicast or groupcast for the vehicles moving in the same direction or lane (e.g. platooning use case), the effective mobility of the sidel</w:t>
      </w:r>
      <w:r>
        <w:t>ink is quite small, thus two DM</w:t>
      </w:r>
      <w:r w:rsidR="007E7197">
        <w:t>RS symbols may be enough to achieve reliable sidelink per</w:t>
      </w:r>
      <w:r>
        <w:t>formance. Motivated by this, DM</w:t>
      </w:r>
      <w:r w:rsidR="007E7197">
        <w:t xml:space="preserve">RS with dynamic configuration of two or four symbols could be considered. </w:t>
      </w:r>
    </w:p>
    <w:p w14:paraId="6406CCB4" w14:textId="329AB8C9" w:rsidR="007E7197" w:rsidRDefault="007E7197" w:rsidP="007E7197">
      <w:pPr>
        <w:rPr>
          <w:b/>
        </w:rPr>
      </w:pPr>
      <w:r>
        <w:rPr>
          <w:b/>
        </w:rPr>
        <w:t>Proposal</w:t>
      </w:r>
      <w:r w:rsidR="004979D3">
        <w:rPr>
          <w:b/>
        </w:rPr>
        <w:t xml:space="preserve"> 2</w:t>
      </w:r>
      <w:r w:rsidRPr="004116D4">
        <w:rPr>
          <w:b/>
        </w:rPr>
        <w:t>:</w:t>
      </w:r>
      <w:r w:rsidR="004979D3">
        <w:rPr>
          <w:b/>
        </w:rPr>
        <w:t xml:space="preserve"> Rel-15 NR Uu type-1 DM</w:t>
      </w:r>
      <w:r>
        <w:rPr>
          <w:b/>
        </w:rPr>
        <w:t>RS configuration could be used for physical side</w:t>
      </w:r>
      <w:r w:rsidR="004979D3">
        <w:rPr>
          <w:b/>
        </w:rPr>
        <w:t>link channels. The number of DM</w:t>
      </w:r>
      <w:r>
        <w:rPr>
          <w:b/>
        </w:rPr>
        <w:t xml:space="preserve">RS symbols per slot may be dynamically configured. </w:t>
      </w:r>
    </w:p>
    <w:p w14:paraId="74AFBDF9" w14:textId="77777777" w:rsidR="004979D3" w:rsidRPr="00336607" w:rsidRDefault="004979D3" w:rsidP="007E7197">
      <w:pPr>
        <w:rPr>
          <w:b/>
        </w:rPr>
      </w:pPr>
    </w:p>
    <w:p w14:paraId="73E7F106" w14:textId="69319466" w:rsidR="007E7197" w:rsidRDefault="00D202D5" w:rsidP="007E7197">
      <w:pPr>
        <w:spacing w:beforeLines="50" w:before="120" w:afterLines="50" w:after="120"/>
      </w:pPr>
      <w:r>
        <w:t>As mentioned above, i</w:t>
      </w:r>
      <w:r w:rsidR="007E7197">
        <w:t>n NR V2X sidelink transmissions, more diverse traffic types will be supported, including e.g. aperiodic traffic, periodic traffic with fixed or varied packet sizes, which may lead to more serious collision situations. Thus, the NR V2X sidelink design shall be resilient to the potential collision interference. From DM-RS point of view, some form of orthogonalization between the DM-RS signals of the colliding UEs could benefit the mitigatio</w:t>
      </w:r>
      <w:r>
        <w:t>n of the collision interference, just like the transmission mode of multi-user MIMO.</w:t>
      </w:r>
      <w:r w:rsidR="007E7197">
        <w:t xml:space="preserve"> In general, the </w:t>
      </w:r>
      <w:r w:rsidR="007E7197" w:rsidRPr="009C2223">
        <w:t>orthogonalization</w:t>
      </w:r>
      <w:r w:rsidR="007E7197">
        <w:t xml:space="preserve"> of the colliding DM-RS signals could be implemented through orthogonal multiplexing </w:t>
      </w:r>
      <w:r w:rsidR="007E7197" w:rsidRPr="004F0D57">
        <w:t xml:space="preserve">of the DM-RS signals/resources </w:t>
      </w:r>
      <w:r w:rsidR="007E7197">
        <w:t xml:space="preserve">in CDM, FDM, or TDM. For CDM multiplexing, it is generally required that the colliding DM-RS signals use the same base sequences but with different cyclic shifts and/or orthogonal cover codes. For TDM or FDM, different DM-RS REs are used for the DM-RS signals of the colliding UEs. For example, with the type-1 DM-RS configuration, if the two colliding UEs use DM-RS for antenna port 0/1 and DM-RS for antenna port 2/3 respectively, the DM-RS signals could avoid the colliding interference thus may greatly improve channel estimation performance which could further mitigate the collision interference on data signals (e.g. through MMSE-IRC detectors). Within context of type-1 DM-RS configuration, the FDM multiplexing (i.e. through comb offset of 0 or 1) of the DM-RS signals seems more straightforward than other multiplexing ways of CDM and FDM. The orthogonalization with different comb offsets could be configured by network (in mode 1) or selected by UEs adaptively based on channel sensing (in mode 2). The configured/selected DM-RS comb offset could be dynamically indicated in physical control channels. </w:t>
      </w:r>
    </w:p>
    <w:p w14:paraId="24167901" w14:textId="77777777" w:rsidR="007E7197" w:rsidRDefault="007E7197" w:rsidP="007E7197">
      <w:pPr>
        <w:spacing w:beforeLines="50" w:before="120" w:afterLines="50" w:after="120"/>
      </w:pPr>
      <w:r>
        <w:t xml:space="preserve">Figure 2 shows some link level simulation results for the interference-limited scenario. In the simulations, the useful signal collides with one interference signal. Both useful and interference signals have one data layer and </w:t>
      </w:r>
      <w:r>
        <w:lastRenderedPageBreak/>
        <w:t>use the type-1 DM-RS configuration with same or different comb offsets. The useful signal and interference signal use different base DM-RS sequences. From the simulation results, we can get the following observations.</w:t>
      </w:r>
    </w:p>
    <w:p w14:paraId="0D2CDEBA" w14:textId="628B4B55" w:rsidR="007E7197" w:rsidRPr="00071B6F" w:rsidRDefault="007E7197" w:rsidP="007E7197">
      <w:pPr>
        <w:rPr>
          <w:b/>
        </w:rPr>
      </w:pPr>
      <w:r w:rsidRPr="00071B6F">
        <w:rPr>
          <w:b/>
        </w:rPr>
        <w:t>Observation</w:t>
      </w:r>
      <w:r>
        <w:rPr>
          <w:b/>
        </w:rPr>
        <w:t xml:space="preserve"> 1</w:t>
      </w:r>
      <w:r w:rsidRPr="00071B6F">
        <w:rPr>
          <w:b/>
        </w:rPr>
        <w:t xml:space="preserve">: </w:t>
      </w:r>
      <w:r>
        <w:rPr>
          <w:b/>
        </w:rPr>
        <w:t>I</w:t>
      </w:r>
      <w:r w:rsidRPr="00071B6F">
        <w:rPr>
          <w:b/>
        </w:rPr>
        <w:t>n case of interference-limited scenarios</w:t>
      </w:r>
      <w:r>
        <w:rPr>
          <w:b/>
        </w:rPr>
        <w:t>,</w:t>
      </w:r>
      <w:r w:rsidRPr="00071B6F">
        <w:rPr>
          <w:b/>
        </w:rPr>
        <w:t xml:space="preserve"> </w:t>
      </w:r>
      <w:r w:rsidR="00D202D5">
        <w:rPr>
          <w:b/>
        </w:rPr>
        <w:t xml:space="preserve">orthogonal DMRS patterns used by the colliding UEs </w:t>
      </w:r>
      <w:r w:rsidRPr="00071B6F">
        <w:rPr>
          <w:b/>
        </w:rPr>
        <w:t xml:space="preserve">can greatly improve the </w:t>
      </w:r>
      <w:r w:rsidR="00D202D5" w:rsidRPr="00071B6F">
        <w:rPr>
          <w:b/>
        </w:rPr>
        <w:t>ca</w:t>
      </w:r>
      <w:r w:rsidR="00D202D5">
        <w:rPr>
          <w:b/>
        </w:rPr>
        <w:t>pability</w:t>
      </w:r>
      <w:r w:rsidR="00D202D5" w:rsidRPr="00071B6F">
        <w:rPr>
          <w:b/>
        </w:rPr>
        <w:t xml:space="preserve"> </w:t>
      </w:r>
      <w:r w:rsidR="00D202D5">
        <w:rPr>
          <w:b/>
        </w:rPr>
        <w:t xml:space="preserve">for </w:t>
      </w:r>
      <w:r w:rsidRPr="00071B6F">
        <w:rPr>
          <w:b/>
        </w:rPr>
        <w:t xml:space="preserve">interference suppression. </w:t>
      </w:r>
    </w:p>
    <w:p w14:paraId="0D69445D" w14:textId="77777777" w:rsidR="007E7197" w:rsidRDefault="007E7197" w:rsidP="007E7197">
      <w:pPr>
        <w:jc w:val="center"/>
      </w:pPr>
      <w:r w:rsidRPr="00E503E6">
        <w:rPr>
          <w:noProof/>
        </w:rPr>
        <w:drawing>
          <wp:inline distT="0" distB="0" distL="0" distR="0" wp14:anchorId="4D515071" wp14:editId="4387EB53">
            <wp:extent cx="3575714" cy="26828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4917" cy="2704763"/>
                    </a:xfrm>
                    <a:prstGeom prst="rect">
                      <a:avLst/>
                    </a:prstGeom>
                    <a:noFill/>
                    <a:ln>
                      <a:noFill/>
                    </a:ln>
                  </pic:spPr>
                </pic:pic>
              </a:graphicData>
            </a:graphic>
          </wp:inline>
        </w:drawing>
      </w:r>
    </w:p>
    <w:p w14:paraId="1A705F81" w14:textId="77777777" w:rsidR="007E7197" w:rsidRPr="009F08CE" w:rsidRDefault="007E7197" w:rsidP="007E7197">
      <w:pPr>
        <w:pStyle w:val="ListParagraph"/>
        <w:numPr>
          <w:ilvl w:val="0"/>
          <w:numId w:val="22"/>
        </w:numPr>
        <w:jc w:val="center"/>
        <w:rPr>
          <w:rFonts w:eastAsiaTheme="minorEastAsia"/>
          <w:sz w:val="20"/>
          <w:szCs w:val="20"/>
          <w:lang w:val="en-US"/>
        </w:rPr>
      </w:pPr>
      <w:r w:rsidRPr="009F08CE">
        <w:rPr>
          <w:rFonts w:eastAsiaTheme="minorEastAsia" w:hint="eastAsia"/>
          <w:sz w:val="20"/>
          <w:szCs w:val="20"/>
          <w:lang w:val="en-US"/>
        </w:rPr>
        <w:t>QPSK, 1/2-LDPC</w:t>
      </w:r>
    </w:p>
    <w:p w14:paraId="640CA8C9" w14:textId="77777777" w:rsidR="007E7197" w:rsidRDefault="007E7197" w:rsidP="007E7197">
      <w:pPr>
        <w:jc w:val="center"/>
      </w:pPr>
      <w:r w:rsidRPr="00E503E6">
        <w:rPr>
          <w:rFonts w:hint="eastAsia"/>
          <w:noProof/>
        </w:rPr>
        <w:drawing>
          <wp:inline distT="0" distB="0" distL="0" distR="0" wp14:anchorId="505B94AF" wp14:editId="3A4749BD">
            <wp:extent cx="3704897" cy="27797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1993" cy="2800106"/>
                    </a:xfrm>
                    <a:prstGeom prst="rect">
                      <a:avLst/>
                    </a:prstGeom>
                    <a:noFill/>
                    <a:ln>
                      <a:noFill/>
                    </a:ln>
                  </pic:spPr>
                </pic:pic>
              </a:graphicData>
            </a:graphic>
          </wp:inline>
        </w:drawing>
      </w:r>
    </w:p>
    <w:p w14:paraId="54B40774" w14:textId="77777777" w:rsidR="007E7197" w:rsidRPr="009F08CE" w:rsidRDefault="007E7197" w:rsidP="007E7197">
      <w:pPr>
        <w:pStyle w:val="ListParagraph"/>
        <w:numPr>
          <w:ilvl w:val="0"/>
          <w:numId w:val="22"/>
        </w:numPr>
        <w:jc w:val="center"/>
        <w:rPr>
          <w:rFonts w:eastAsiaTheme="minorEastAsia"/>
          <w:sz w:val="20"/>
          <w:szCs w:val="20"/>
          <w:lang w:val="en-US"/>
        </w:rPr>
      </w:pPr>
      <w:r w:rsidRPr="009F08CE">
        <w:rPr>
          <w:rFonts w:eastAsiaTheme="minorEastAsia" w:hint="eastAsia"/>
          <w:sz w:val="20"/>
          <w:szCs w:val="20"/>
          <w:lang w:val="en-US"/>
        </w:rPr>
        <w:t>16QAM, 1/2-LDPC</w:t>
      </w:r>
    </w:p>
    <w:p w14:paraId="198EBE37" w14:textId="77777777" w:rsidR="007E7197" w:rsidRDefault="007E7197" w:rsidP="007E7197">
      <w:pPr>
        <w:pStyle w:val="ListParagraph"/>
        <w:ind w:left="360"/>
        <w:jc w:val="center"/>
        <w:rPr>
          <w:rFonts w:eastAsiaTheme="minorEastAsia"/>
          <w:lang w:val="en-US"/>
        </w:rPr>
      </w:pPr>
    </w:p>
    <w:p w14:paraId="14240BFD" w14:textId="77777777" w:rsidR="007E7197" w:rsidRPr="00E30E39" w:rsidRDefault="007E7197" w:rsidP="007E7197">
      <w:pPr>
        <w:pStyle w:val="ListParagraph"/>
        <w:ind w:left="360"/>
        <w:jc w:val="center"/>
        <w:rPr>
          <w:rFonts w:ascii="Times New Roman" w:eastAsia="Times New Roman" w:hAnsi="Times New Roman"/>
          <w:b/>
          <w:sz w:val="20"/>
          <w:szCs w:val="20"/>
          <w:lang w:val="en-GB"/>
        </w:rPr>
      </w:pPr>
      <w:r w:rsidRPr="00533A1C">
        <w:rPr>
          <w:rFonts w:asciiTheme="minorHAnsi" w:eastAsiaTheme="minorEastAsia" w:hAnsiTheme="minorHAnsi"/>
          <w:b/>
          <w:lang w:val="en-US"/>
        </w:rPr>
        <w:t>Figure 2: Evaluation results in interference-limited scenarios with different DM-RS usage</w:t>
      </w:r>
    </w:p>
    <w:p w14:paraId="45ECB1BE" w14:textId="77777777" w:rsidR="007E7197" w:rsidRPr="009C2223" w:rsidRDefault="007E7197" w:rsidP="007E7197"/>
    <w:p w14:paraId="54148FE5" w14:textId="189F12E6" w:rsidR="007E7197" w:rsidRDefault="007E7197" w:rsidP="007E7197">
      <w:r>
        <w:rPr>
          <w:b/>
        </w:rPr>
        <w:t>Proposal</w:t>
      </w:r>
      <w:r w:rsidR="00D202D5">
        <w:rPr>
          <w:b/>
        </w:rPr>
        <w:t xml:space="preserve"> 3</w:t>
      </w:r>
      <w:r w:rsidRPr="004116D4">
        <w:rPr>
          <w:b/>
        </w:rPr>
        <w:t xml:space="preserve">: </w:t>
      </w:r>
      <w:r>
        <w:rPr>
          <w:b/>
        </w:rPr>
        <w:t>Discuss the support for orthogonal DM-RS signals for potential colliding UEs.</w:t>
      </w:r>
    </w:p>
    <w:p w14:paraId="1DD154AF" w14:textId="663BD23F" w:rsidR="007E7197" w:rsidRDefault="007E7197" w:rsidP="00E503E6"/>
    <w:p w14:paraId="7BED51EB" w14:textId="288C2790" w:rsidR="00775697" w:rsidRDefault="00775697" w:rsidP="00E503E6">
      <w:r>
        <w:t>A</w:t>
      </w:r>
      <w:r>
        <w:rPr>
          <w:rFonts w:hint="eastAsia"/>
        </w:rPr>
        <w:t xml:space="preserve">s </w:t>
      </w:r>
      <w:r>
        <w:t xml:space="preserve">discussed in previous RAN1 meetings, it was agreed to support two resource allocation modes, i.e. mode-1 with gNB-scheduling and mode-2 with UE-scheduling which further includes several sub-modes e.g. mode-2a for UE-autonomous resource selection based on sidelink channel sensing. </w:t>
      </w:r>
      <w:r w:rsidR="00E92F01">
        <w:t xml:space="preserve">Channel sensing procedure was discussed in previous meeting in high level and more details are FFS. Channel sensing procedure generally include at least two operations: 1) decode PSCCH and then measure RSRP based on which some resources may be excluded; 2) measure the received sidelink signal energy i.e. S-RSSI and select the resource from the candidate resource set with weakest S-RSSI values. The operation of S-RSSI is needed </w:t>
      </w:r>
      <w:r w:rsidR="00214549">
        <w:t xml:space="preserve">considering the potential scenario e.g. </w:t>
      </w:r>
      <w:r w:rsidR="00E92F01">
        <w:t>some PSCCH/PSSCH may not be decoded due to severe collisi</w:t>
      </w:r>
      <w:r w:rsidR="00214549">
        <w:t xml:space="preserve">ons of multiple UEs. </w:t>
      </w:r>
    </w:p>
    <w:p w14:paraId="23D68E37" w14:textId="791A91B8" w:rsidR="00214549" w:rsidRDefault="00214549" w:rsidP="00E503E6"/>
    <w:p w14:paraId="0B553376" w14:textId="3CCEF36D" w:rsidR="00214549" w:rsidRDefault="00214549" w:rsidP="00E503E6">
      <w:r>
        <w:t xml:space="preserve">The S-RSSI measurement procedure defined in LTE-V2X Rel-14/15 could work well with the periodic V2X traffic. However, in NR V2X more diverse traffic types will be supported including the periodic and aperiodic packets and the periodic and aperiodic packets may coexist in the same resource pool for high resource efficiency. It is envisioned that the presence of aperiodic packets in the sensing window may cause serious disturbance to the S-RSSI measurement and make the S-RSSI less reliable </w:t>
      </w:r>
      <w:r w:rsidR="00F749A7">
        <w:t xml:space="preserve">as reference for resource selection. Motivated by this observation, it is considered that the S-RSSI measurement implicitly removes the contributions from the aperiodic packets. One potential way to achieve this is that the S-RSSI measurement is based on periodic packet specific DMRS and aperiodic packets use DMRS pattern orthogonal to the periodic packets (e.g. in FDM). </w:t>
      </w:r>
    </w:p>
    <w:p w14:paraId="6A5D7DB4" w14:textId="1FAC4BD1" w:rsidR="00F749A7" w:rsidRDefault="00F749A7" w:rsidP="00E503E6"/>
    <w:p w14:paraId="2FE55A35" w14:textId="4CB65258" w:rsidR="00F749A7" w:rsidRDefault="00F749A7" w:rsidP="00E503E6">
      <w:r>
        <w:t>Some preliminary system level simulations were made to evaluate the impact of the aperiodic packets on the S-RSSI measurements and resource selection as shown in Figure 3. In the simulations, 50% UEs with periodic traffic and the rest UEs with aperiodic traffic share the same resour</w:t>
      </w:r>
      <w:r w:rsidR="00C94754">
        <w:t xml:space="preserve">ce pool. Sensing-based UE-autonomous resource selection is used </w:t>
      </w:r>
      <w:r w:rsidR="00C16C91">
        <w:t>for both the traffic types (I</w:t>
      </w:r>
      <w:r w:rsidR="00C94754">
        <w:t>t is assumed that PSCCH with resource reservation is transmitted ahead of data for aperiodic packets</w:t>
      </w:r>
      <w:r w:rsidR="00C16C91">
        <w:t>. The detail of sensing-based resource selection can be referred to [3] for mixed periodic and aperiodic packets</w:t>
      </w:r>
      <w:r w:rsidR="00C94754">
        <w:t>). Other</w:t>
      </w:r>
      <w:r>
        <w:t xml:space="preserve"> simulation </w:t>
      </w:r>
      <w:r w:rsidR="00C16C91">
        <w:t>conditions are listed in table 2</w:t>
      </w:r>
      <w:r>
        <w:t xml:space="preserve"> in appendix. From the simulation results</w:t>
      </w:r>
      <w:r w:rsidR="00C94754">
        <w:t>, we can get the following observations:</w:t>
      </w:r>
    </w:p>
    <w:p w14:paraId="6B247E5F" w14:textId="7210F633" w:rsidR="00C94754" w:rsidRDefault="00C94754" w:rsidP="00E503E6"/>
    <w:p w14:paraId="0FC1EDC1" w14:textId="58D9E34E" w:rsidR="00C94754" w:rsidRPr="002E1D22" w:rsidRDefault="00C94754" w:rsidP="00E503E6">
      <w:pPr>
        <w:rPr>
          <w:b/>
        </w:rPr>
      </w:pPr>
      <w:r w:rsidRPr="002E1D22">
        <w:rPr>
          <w:b/>
        </w:rPr>
        <w:t>Observation 2: Aperiodic packets have large negative impact on the S-RSSI measurement and associated resource selection by the UE.</w:t>
      </w:r>
    </w:p>
    <w:p w14:paraId="39F21F39" w14:textId="2AB511A1" w:rsidR="00C94754" w:rsidRDefault="00C94754" w:rsidP="00E503E6">
      <w:r w:rsidRPr="00C94754">
        <w:rPr>
          <w:b/>
        </w:rPr>
        <w:t>Proposal 4: Discuss the solution to mitigate the impact of aperiodic packets on the sidelink channel measurement and UE resource selection. S-RSSI measurement based on DMRS could be considered</w:t>
      </w:r>
      <w:r>
        <w:t xml:space="preserve">. </w:t>
      </w:r>
    </w:p>
    <w:p w14:paraId="6DA2E261" w14:textId="77777777" w:rsidR="00775697" w:rsidRDefault="00775697" w:rsidP="00E503E6"/>
    <w:p w14:paraId="3DEABA37" w14:textId="46AAB7CA" w:rsidR="00D202D5" w:rsidRDefault="00775697" w:rsidP="00775697">
      <w:pPr>
        <w:jc w:val="center"/>
      </w:pPr>
      <w:r w:rsidRPr="009F5B68">
        <w:rPr>
          <w:rFonts w:cs="Arial"/>
          <w:noProof/>
          <w:color w:val="595959" w:themeColor="text1" w:themeTint="A6"/>
          <w:sz w:val="20"/>
        </w:rPr>
        <w:lastRenderedPageBreak/>
        <w:drawing>
          <wp:inline distT="0" distB="0" distL="0" distR="0" wp14:anchorId="32C98F77" wp14:editId="462C1835">
            <wp:extent cx="4111142" cy="30536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3098" cy="3062560"/>
                    </a:xfrm>
                    <a:prstGeom prst="rect">
                      <a:avLst/>
                    </a:prstGeom>
                    <a:noFill/>
                    <a:ln>
                      <a:noFill/>
                    </a:ln>
                  </pic:spPr>
                </pic:pic>
              </a:graphicData>
            </a:graphic>
          </wp:inline>
        </w:drawing>
      </w:r>
    </w:p>
    <w:p w14:paraId="1E59A40A" w14:textId="53B3D72D" w:rsidR="00C94754" w:rsidRDefault="00C94754" w:rsidP="00775697">
      <w:pPr>
        <w:jc w:val="center"/>
      </w:pPr>
      <w:r w:rsidRPr="00533A1C">
        <w:rPr>
          <w:b/>
        </w:rPr>
        <w:t xml:space="preserve">Figure </w:t>
      </w:r>
      <w:r>
        <w:rPr>
          <w:b/>
        </w:rPr>
        <w:t xml:space="preserve">3: Evaluation of the impact of aperiodic packets on the </w:t>
      </w:r>
      <w:r w:rsidR="00591D39">
        <w:rPr>
          <w:b/>
        </w:rPr>
        <w:t>sensing-based resource selection</w:t>
      </w:r>
    </w:p>
    <w:p w14:paraId="621678B2" w14:textId="4E70834D" w:rsidR="001D5240" w:rsidRPr="00AC2428" w:rsidRDefault="001D5240" w:rsidP="005E2BEC">
      <w:pPr>
        <w:rPr>
          <w:b/>
        </w:rPr>
      </w:pPr>
    </w:p>
    <w:p w14:paraId="1597BB1D" w14:textId="47DD7881" w:rsidR="000D2D9E" w:rsidRPr="00A272F4" w:rsidRDefault="000D2D9E" w:rsidP="0013155C">
      <w:pPr>
        <w:pStyle w:val="Heading1"/>
        <w:numPr>
          <w:ilvl w:val="0"/>
          <w:numId w:val="31"/>
        </w:numPr>
        <w:spacing w:after="120"/>
        <w:jc w:val="both"/>
        <w:rPr>
          <w:lang w:val="en-US"/>
        </w:rPr>
      </w:pPr>
      <w:r w:rsidRPr="00A272F4">
        <w:rPr>
          <w:lang w:val="en-US"/>
        </w:rPr>
        <w:t>Conclusions</w:t>
      </w:r>
    </w:p>
    <w:p w14:paraId="60F14CF6" w14:textId="052C16D7" w:rsidR="00414470" w:rsidRPr="00AC2428" w:rsidRDefault="000D2D9E" w:rsidP="00AC2428">
      <w:r w:rsidRPr="00A272F4">
        <w:t>In this contribution</w:t>
      </w:r>
      <w:r w:rsidR="00414470">
        <w:t xml:space="preserve"> we </w:t>
      </w:r>
      <w:r w:rsidR="006B56C9">
        <w:t xml:space="preserve">made </w:t>
      </w:r>
      <w:r w:rsidR="00FA0F9C">
        <w:t>some</w:t>
      </w:r>
      <w:r w:rsidR="00B261B0">
        <w:t xml:space="preserve"> </w:t>
      </w:r>
      <w:r w:rsidR="006B56C9">
        <w:t>discussions</w:t>
      </w:r>
      <w:r w:rsidR="00414470">
        <w:t xml:space="preserve"> on </w:t>
      </w:r>
      <w:r w:rsidR="00FA0F9C">
        <w:t>the DMRS designs for NR sidelink channels</w:t>
      </w:r>
      <w:r w:rsidR="00414470">
        <w:t>.</w:t>
      </w:r>
      <w:r w:rsidR="00FA0F9C">
        <w:t xml:space="preserve"> Based on the discussed, the following observations and proposals are provided. </w:t>
      </w:r>
    </w:p>
    <w:p w14:paraId="1B7A4C9E" w14:textId="0B9B0250" w:rsidR="00336607" w:rsidRDefault="00336607" w:rsidP="009F08CE">
      <w:pPr>
        <w:rPr>
          <w:b/>
        </w:rPr>
      </w:pPr>
    </w:p>
    <w:p w14:paraId="54B47C25" w14:textId="73BD4987" w:rsidR="002E1D22" w:rsidRDefault="002E1D22" w:rsidP="009F08CE">
      <w:pPr>
        <w:rPr>
          <w:b/>
        </w:rPr>
      </w:pPr>
      <w:r w:rsidRPr="00071B6F">
        <w:rPr>
          <w:b/>
        </w:rPr>
        <w:t>Observation</w:t>
      </w:r>
      <w:r>
        <w:rPr>
          <w:b/>
        </w:rPr>
        <w:t xml:space="preserve"> 1</w:t>
      </w:r>
      <w:r w:rsidRPr="00071B6F">
        <w:rPr>
          <w:b/>
        </w:rPr>
        <w:t xml:space="preserve">: </w:t>
      </w:r>
      <w:r>
        <w:rPr>
          <w:b/>
        </w:rPr>
        <w:t>I</w:t>
      </w:r>
      <w:r w:rsidRPr="00071B6F">
        <w:rPr>
          <w:b/>
        </w:rPr>
        <w:t>n case of interference-limited scenarios</w:t>
      </w:r>
      <w:r>
        <w:rPr>
          <w:b/>
        </w:rPr>
        <w:t>,</w:t>
      </w:r>
      <w:r w:rsidRPr="00071B6F">
        <w:rPr>
          <w:b/>
        </w:rPr>
        <w:t xml:space="preserve"> </w:t>
      </w:r>
      <w:r>
        <w:rPr>
          <w:b/>
        </w:rPr>
        <w:t xml:space="preserve">orthogonal DMRS patterns used by the colliding UEs </w:t>
      </w:r>
      <w:r w:rsidRPr="00071B6F">
        <w:rPr>
          <w:b/>
        </w:rPr>
        <w:t>can greatly improve the ca</w:t>
      </w:r>
      <w:r>
        <w:rPr>
          <w:b/>
        </w:rPr>
        <w:t>pability</w:t>
      </w:r>
      <w:r w:rsidRPr="00071B6F">
        <w:rPr>
          <w:b/>
        </w:rPr>
        <w:t xml:space="preserve"> </w:t>
      </w:r>
      <w:r>
        <w:rPr>
          <w:b/>
        </w:rPr>
        <w:t xml:space="preserve">for </w:t>
      </w:r>
      <w:r w:rsidRPr="00071B6F">
        <w:rPr>
          <w:b/>
        </w:rPr>
        <w:t>interference suppression.</w:t>
      </w:r>
    </w:p>
    <w:p w14:paraId="3FBABFF2" w14:textId="43534D9A" w:rsidR="002E1D22" w:rsidRDefault="002E1D22" w:rsidP="009F08CE">
      <w:pPr>
        <w:rPr>
          <w:b/>
        </w:rPr>
      </w:pPr>
      <w:r w:rsidRPr="002E1D22">
        <w:rPr>
          <w:b/>
        </w:rPr>
        <w:t>Observation 2: Aperiodic packets have large negative impact on the S-RSSI measurement and associated resource selection by the UE.</w:t>
      </w:r>
    </w:p>
    <w:p w14:paraId="6DD4D2DA" w14:textId="77777777" w:rsidR="002E1D22" w:rsidRPr="007E7197" w:rsidRDefault="002E1D22" w:rsidP="009F08CE">
      <w:pPr>
        <w:rPr>
          <w:b/>
        </w:rPr>
      </w:pPr>
    </w:p>
    <w:p w14:paraId="0D3AEA82" w14:textId="44431D28" w:rsidR="00B261B0" w:rsidRPr="00B261B0" w:rsidRDefault="002E1D22" w:rsidP="00B261B0">
      <w:pPr>
        <w:spacing w:before="50" w:after="50"/>
      </w:pPr>
      <w:r w:rsidRPr="004979D3">
        <w:rPr>
          <w:rFonts w:hint="eastAsia"/>
          <w:b/>
        </w:rPr>
        <w:t xml:space="preserve">Proposal 1: </w:t>
      </w:r>
      <w:r w:rsidRPr="004979D3">
        <w:rPr>
          <w:b/>
        </w:rPr>
        <w:t xml:space="preserve">SL </w:t>
      </w:r>
      <w:r w:rsidRPr="004979D3">
        <w:rPr>
          <w:rFonts w:hint="eastAsia"/>
          <w:b/>
        </w:rPr>
        <w:t xml:space="preserve">DMRS </w:t>
      </w:r>
      <w:r w:rsidRPr="004979D3">
        <w:rPr>
          <w:b/>
        </w:rPr>
        <w:t>design shall take into account the support for the functionalities: channel estimation with large speed range, time/frequency synchronization, sidelink channel measurement and collision interference mitigation.</w:t>
      </w:r>
    </w:p>
    <w:p w14:paraId="50FE635E" w14:textId="40E3F4BD" w:rsidR="00B261B0" w:rsidRDefault="002E1D22" w:rsidP="009F08CE">
      <w:pPr>
        <w:rPr>
          <w:b/>
        </w:rPr>
      </w:pPr>
      <w:r>
        <w:rPr>
          <w:b/>
        </w:rPr>
        <w:t>Proposal 2</w:t>
      </w:r>
      <w:r w:rsidRPr="004116D4">
        <w:rPr>
          <w:b/>
        </w:rPr>
        <w:t>:</w:t>
      </w:r>
      <w:r>
        <w:rPr>
          <w:b/>
        </w:rPr>
        <w:t xml:space="preserve"> Rel-15 NR Uu type-1 DMRS configuration could be used for physical sidelink channels. The number of DMRS symbols per slot may be dynamically configured.</w:t>
      </w:r>
    </w:p>
    <w:p w14:paraId="0430D6F2" w14:textId="60B2C50C" w:rsidR="002E1D22" w:rsidRDefault="002E1D22" w:rsidP="009F08CE">
      <w:pPr>
        <w:rPr>
          <w:b/>
        </w:rPr>
      </w:pPr>
      <w:r>
        <w:rPr>
          <w:b/>
        </w:rPr>
        <w:t>Proposal 3</w:t>
      </w:r>
      <w:r w:rsidRPr="004116D4">
        <w:rPr>
          <w:b/>
        </w:rPr>
        <w:t xml:space="preserve">: </w:t>
      </w:r>
      <w:r>
        <w:rPr>
          <w:b/>
        </w:rPr>
        <w:t>Discuss the support for orthogonal DM-RS signals for potential colliding UEs.</w:t>
      </w:r>
    </w:p>
    <w:p w14:paraId="3A748AD5" w14:textId="21057577" w:rsidR="00414470" w:rsidRDefault="002E1D22" w:rsidP="005E2BEC">
      <w:r w:rsidRPr="00C94754">
        <w:rPr>
          <w:b/>
        </w:rPr>
        <w:t>Proposal 4: Discuss the solution to mitigate the impact of aperiodic packets on the sidelink channel measurement and UE resource selection. S-RSSI measurement based on DMRS could be considered</w:t>
      </w:r>
      <w:r>
        <w:t>.</w:t>
      </w:r>
    </w:p>
    <w:p w14:paraId="69780908" w14:textId="77777777" w:rsidR="002E1D22" w:rsidRDefault="002E1D22" w:rsidP="005E2BEC">
      <w:pPr>
        <w:rPr>
          <w:b/>
        </w:rPr>
      </w:pPr>
    </w:p>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lastRenderedPageBreak/>
        <w:t>References</w:t>
      </w:r>
    </w:p>
    <w:p w14:paraId="35BAB55A" w14:textId="77777777" w:rsidR="005E2BEC" w:rsidRDefault="00A65F11" w:rsidP="00A65F11">
      <w:pPr>
        <w:numPr>
          <w:ilvl w:val="0"/>
          <w:numId w:val="2"/>
        </w:numPr>
        <w:tabs>
          <w:tab w:val="num" w:pos="708"/>
        </w:tabs>
        <w:spacing w:after="120"/>
      </w:pPr>
      <w:bookmarkStart w:id="0" w:name="_Ref513823147"/>
      <w:r>
        <w:t>RP-181480, “</w:t>
      </w:r>
      <w:bookmarkEnd w:id="0"/>
      <w:r w:rsidRPr="00A65F11">
        <w:t>New SID: Study on NR V2X</w:t>
      </w:r>
      <w:r>
        <w:t>”</w:t>
      </w:r>
    </w:p>
    <w:p w14:paraId="6F5F0C8D" w14:textId="108A138A" w:rsidR="00861122" w:rsidRDefault="00CC314E" w:rsidP="00CC314E">
      <w:pPr>
        <w:numPr>
          <w:ilvl w:val="0"/>
          <w:numId w:val="2"/>
        </w:numPr>
        <w:tabs>
          <w:tab w:val="num" w:pos="708"/>
        </w:tabs>
        <w:spacing w:after="120"/>
      </w:pPr>
      <w:r w:rsidRPr="00CC314E">
        <w:t>R1-1901155</w:t>
      </w:r>
      <w:r w:rsidR="00C4647F">
        <w:t xml:space="preserve">, </w:t>
      </w:r>
      <w:r w:rsidR="00C4647F" w:rsidRPr="00C4647F">
        <w:t>Discussions on NR V2X Sidelink Physical Layer Structures</w:t>
      </w:r>
      <w:r w:rsidR="00C16C91">
        <w:t xml:space="preserve">, RAN1 </w:t>
      </w:r>
      <w:r w:rsidR="00C4647F">
        <w:t>AH-1901, Nokia, Nokia-Shanghai Bell</w:t>
      </w:r>
    </w:p>
    <w:p w14:paraId="53516D43" w14:textId="147FB352" w:rsidR="00C16C91" w:rsidRDefault="000E5CE9" w:rsidP="000E5CE9">
      <w:pPr>
        <w:numPr>
          <w:ilvl w:val="0"/>
          <w:numId w:val="2"/>
        </w:numPr>
        <w:tabs>
          <w:tab w:val="num" w:pos="708"/>
        </w:tabs>
        <w:spacing w:after="120"/>
      </w:pPr>
      <w:r w:rsidRPr="000E5CE9">
        <w:t>R1-1901158</w:t>
      </w:r>
      <w:bookmarkStart w:id="1" w:name="_GoBack"/>
      <w:bookmarkEnd w:id="1"/>
      <w:r w:rsidR="00C16C91">
        <w:t xml:space="preserve">, </w:t>
      </w:r>
      <w:r w:rsidR="00C16C91" w:rsidRPr="00C16C91">
        <w:t>On Sidelink Resource Allocation</w:t>
      </w:r>
      <w:r w:rsidR="00C16C91">
        <w:t>, RAN1 AH-1901, Nokia, Nokia-Shanghai Bell</w:t>
      </w:r>
    </w:p>
    <w:p w14:paraId="5E525B72" w14:textId="5CB215D2" w:rsidR="00314ABB" w:rsidRDefault="00DB5BAF" w:rsidP="00414470">
      <w:pPr>
        <w:pStyle w:val="Heading1"/>
        <w:rPr>
          <w:rFonts w:eastAsiaTheme="minorEastAsia"/>
          <w:lang w:eastAsia="zh-CN"/>
        </w:rPr>
      </w:pPr>
      <w:r>
        <w:rPr>
          <w:rFonts w:eastAsiaTheme="minorEastAsia"/>
          <w:lang w:eastAsia="zh-CN"/>
        </w:rPr>
        <w:t>Appendix</w:t>
      </w:r>
    </w:p>
    <w:p w14:paraId="36FBF24E" w14:textId="55F57A2C" w:rsidR="00DB5BAF" w:rsidRDefault="00DB5BAF" w:rsidP="00414470"/>
    <w:p w14:paraId="455CD222" w14:textId="5B152B3A" w:rsidR="00A16AD3" w:rsidRDefault="00A16AD3" w:rsidP="00414470">
      <w:pPr>
        <w:jc w:val="center"/>
      </w:pPr>
      <w:r>
        <w:rPr>
          <w:rFonts w:hint="eastAsia"/>
        </w:rPr>
        <w:t xml:space="preserve">Table </w:t>
      </w:r>
      <w:r w:rsidR="00C16C91">
        <w:t>1</w:t>
      </w:r>
      <w:r>
        <w:rPr>
          <w:rFonts w:hint="eastAsia"/>
        </w:rPr>
        <w:t xml:space="preserve">: </w:t>
      </w:r>
      <w:r w:rsidR="00FA0F9C">
        <w:t xml:space="preserve">Link Level </w:t>
      </w:r>
      <w:r w:rsidR="00FA0F9C">
        <w:rPr>
          <w:rFonts w:hint="eastAsia"/>
        </w:rPr>
        <w:t>s</w:t>
      </w:r>
      <w:r>
        <w:rPr>
          <w:rFonts w:hint="eastAsia"/>
        </w:rPr>
        <w:t>imulatio</w:t>
      </w:r>
      <w:r w:rsidR="006B56C9">
        <w:rPr>
          <w:rFonts w:hint="eastAsia"/>
        </w:rPr>
        <w:t>n conditions</w:t>
      </w:r>
      <w:r w:rsidR="00692AFB">
        <w:t xml:space="preserve"> for results of Fig. 2</w:t>
      </w:r>
    </w:p>
    <w:p w14:paraId="5F369933" w14:textId="77777777" w:rsidR="00414470" w:rsidRDefault="00414470" w:rsidP="00414470">
      <w:pPr>
        <w:jc w:val="center"/>
      </w:pPr>
    </w:p>
    <w:tbl>
      <w:tblPr>
        <w:tblStyle w:val="TableGrid"/>
        <w:tblW w:w="0" w:type="auto"/>
        <w:tblInd w:w="421" w:type="dxa"/>
        <w:tblLook w:val="04A0" w:firstRow="1" w:lastRow="0" w:firstColumn="1" w:lastColumn="0" w:noHBand="0" w:noVBand="1"/>
      </w:tblPr>
      <w:tblGrid>
        <w:gridCol w:w="3685"/>
        <w:gridCol w:w="5387"/>
      </w:tblGrid>
      <w:tr w:rsidR="00DB5BAF" w14:paraId="47EB4CFF" w14:textId="77777777" w:rsidTr="00FA0F9C">
        <w:tc>
          <w:tcPr>
            <w:tcW w:w="3685" w:type="dxa"/>
          </w:tcPr>
          <w:p w14:paraId="5FAD36E5" w14:textId="10E2A316" w:rsidR="00DB5BAF" w:rsidRDefault="00A16AD3" w:rsidP="00DB5BAF">
            <w:r>
              <w:rPr>
                <w:rFonts w:hint="eastAsia"/>
              </w:rPr>
              <w:t>P</w:t>
            </w:r>
            <w:r w:rsidR="00DB5BAF">
              <w:rPr>
                <w:rFonts w:hint="eastAsia"/>
              </w:rPr>
              <w:t>arameters</w:t>
            </w:r>
          </w:p>
        </w:tc>
        <w:tc>
          <w:tcPr>
            <w:tcW w:w="5387" w:type="dxa"/>
          </w:tcPr>
          <w:p w14:paraId="131FD998" w14:textId="1428657F" w:rsidR="00DB5BAF" w:rsidRDefault="00A16AD3" w:rsidP="00DB5BAF">
            <w:r>
              <w:rPr>
                <w:rFonts w:hint="eastAsia"/>
              </w:rPr>
              <w:t>V</w:t>
            </w:r>
            <w:r w:rsidR="00DB5BAF">
              <w:rPr>
                <w:rFonts w:hint="eastAsia"/>
              </w:rPr>
              <w:t>alues</w:t>
            </w:r>
          </w:p>
        </w:tc>
      </w:tr>
      <w:tr w:rsidR="00160922" w14:paraId="250392C7" w14:textId="77777777" w:rsidTr="00FA0F9C">
        <w:tc>
          <w:tcPr>
            <w:tcW w:w="3685" w:type="dxa"/>
          </w:tcPr>
          <w:p w14:paraId="28F5B5FE" w14:textId="18E0E794" w:rsidR="00160922" w:rsidRDefault="00160922" w:rsidP="00160922">
            <w:r>
              <w:t>C</w:t>
            </w:r>
            <w:r>
              <w:rPr>
                <w:rFonts w:hint="eastAsia"/>
              </w:rPr>
              <w:t xml:space="preserve">arrier </w:t>
            </w:r>
            <w:r>
              <w:t>frequency</w:t>
            </w:r>
          </w:p>
        </w:tc>
        <w:tc>
          <w:tcPr>
            <w:tcW w:w="5387" w:type="dxa"/>
          </w:tcPr>
          <w:p w14:paraId="7553A591" w14:textId="3467BC5F" w:rsidR="00160922" w:rsidRDefault="00160922" w:rsidP="00160922">
            <w:r>
              <w:rPr>
                <w:rFonts w:hint="eastAsia"/>
              </w:rPr>
              <w:t>6.0GHz</w:t>
            </w:r>
          </w:p>
        </w:tc>
      </w:tr>
      <w:tr w:rsidR="00160922" w14:paraId="0FA78427" w14:textId="77777777" w:rsidTr="00FA0F9C">
        <w:tc>
          <w:tcPr>
            <w:tcW w:w="3685" w:type="dxa"/>
          </w:tcPr>
          <w:p w14:paraId="7FF1FA9F" w14:textId="5FC29F72" w:rsidR="00160922" w:rsidRDefault="00160922" w:rsidP="00160922">
            <w:r>
              <w:t>P</w:t>
            </w:r>
            <w:r>
              <w:rPr>
                <w:rFonts w:hint="eastAsia"/>
              </w:rPr>
              <w:t xml:space="preserve">acket </w:t>
            </w:r>
            <w:r>
              <w:t>size</w:t>
            </w:r>
          </w:p>
        </w:tc>
        <w:tc>
          <w:tcPr>
            <w:tcW w:w="5387" w:type="dxa"/>
          </w:tcPr>
          <w:p w14:paraId="0128A751" w14:textId="0AB2611E" w:rsidR="00160922" w:rsidRDefault="00160922" w:rsidP="00160922">
            <w:r>
              <w:rPr>
                <w:rFonts w:hint="eastAsia"/>
              </w:rPr>
              <w:t>200 bytes</w:t>
            </w:r>
          </w:p>
        </w:tc>
      </w:tr>
      <w:tr w:rsidR="00160922" w14:paraId="531D6B11" w14:textId="77777777" w:rsidTr="00FA0F9C">
        <w:tc>
          <w:tcPr>
            <w:tcW w:w="3685" w:type="dxa"/>
          </w:tcPr>
          <w:p w14:paraId="1522B3BD" w14:textId="274F32B6" w:rsidR="00160922" w:rsidRDefault="00160922" w:rsidP="00160922">
            <w:r>
              <w:rPr>
                <w:rFonts w:hint="eastAsia"/>
              </w:rPr>
              <w:t>Modulation</w:t>
            </w:r>
            <w:r>
              <w:t xml:space="preserve"> and coding</w:t>
            </w:r>
          </w:p>
        </w:tc>
        <w:tc>
          <w:tcPr>
            <w:tcW w:w="5387" w:type="dxa"/>
          </w:tcPr>
          <w:p w14:paraId="58F6369D" w14:textId="34D8BD6E" w:rsidR="00160922" w:rsidRDefault="00160922" w:rsidP="00160922">
            <w:r>
              <w:t>QPSK and 16QAM with 1/2-LDPC</w:t>
            </w:r>
          </w:p>
          <w:p w14:paraId="6F560C29" w14:textId="1D732D2F" w:rsidR="00FC4911" w:rsidRDefault="00FC4911" w:rsidP="00160922">
            <w:r>
              <w:t>Single data layer per transmitter</w:t>
            </w:r>
          </w:p>
        </w:tc>
      </w:tr>
      <w:tr w:rsidR="00FC4911" w14:paraId="10FA687D" w14:textId="77777777" w:rsidTr="00FA0F9C">
        <w:tc>
          <w:tcPr>
            <w:tcW w:w="3685" w:type="dxa"/>
          </w:tcPr>
          <w:p w14:paraId="2C68A6D4" w14:textId="493DF9BA" w:rsidR="00FC4911" w:rsidRPr="00FC4911" w:rsidRDefault="00FC4911" w:rsidP="00160922">
            <w:r>
              <w:t>Antenna setting</w:t>
            </w:r>
          </w:p>
        </w:tc>
        <w:tc>
          <w:tcPr>
            <w:tcW w:w="5387" w:type="dxa"/>
          </w:tcPr>
          <w:p w14:paraId="495FCAAC" w14:textId="79E8005F" w:rsidR="00FC4911" w:rsidRDefault="00FC4911" w:rsidP="00160922">
            <w:r>
              <w:t>1TX/4RX</w:t>
            </w:r>
          </w:p>
          <w:p w14:paraId="45D4D4F4" w14:textId="2BBFBBD5" w:rsidR="00FC4911" w:rsidRDefault="00FC4911" w:rsidP="00160922">
            <w:r>
              <w:t>Cross-polarized antennas</w:t>
            </w:r>
          </w:p>
        </w:tc>
      </w:tr>
      <w:tr w:rsidR="00160922" w14:paraId="24486A26" w14:textId="77777777" w:rsidTr="00FA0F9C">
        <w:tc>
          <w:tcPr>
            <w:tcW w:w="3685" w:type="dxa"/>
          </w:tcPr>
          <w:p w14:paraId="7241073C" w14:textId="5A9D7FDD" w:rsidR="00160922" w:rsidRDefault="00160922" w:rsidP="00160922">
            <w:r>
              <w:t>S</w:t>
            </w:r>
            <w:r>
              <w:rPr>
                <w:rFonts w:hint="eastAsia"/>
              </w:rPr>
              <w:t xml:space="preserve">idelink </w:t>
            </w:r>
            <w:r>
              <w:t>waveform</w:t>
            </w:r>
          </w:p>
        </w:tc>
        <w:tc>
          <w:tcPr>
            <w:tcW w:w="5387" w:type="dxa"/>
          </w:tcPr>
          <w:p w14:paraId="43BF7DC3" w14:textId="5C34DCCB" w:rsidR="00160922" w:rsidRDefault="00160922" w:rsidP="00160922">
            <w:r>
              <w:rPr>
                <w:rFonts w:hint="eastAsia"/>
              </w:rPr>
              <w:t>OFDM</w:t>
            </w:r>
          </w:p>
        </w:tc>
      </w:tr>
      <w:tr w:rsidR="00160922" w14:paraId="3AD9975E" w14:textId="77777777" w:rsidTr="00FA0F9C">
        <w:tc>
          <w:tcPr>
            <w:tcW w:w="3685" w:type="dxa"/>
          </w:tcPr>
          <w:p w14:paraId="2AA153DA" w14:textId="2EDE9CFE" w:rsidR="00160922" w:rsidRDefault="00160922" w:rsidP="00160922">
            <w:r>
              <w:t>Performance metric</w:t>
            </w:r>
          </w:p>
        </w:tc>
        <w:tc>
          <w:tcPr>
            <w:tcW w:w="5387" w:type="dxa"/>
          </w:tcPr>
          <w:p w14:paraId="0A1AA286" w14:textId="54632D6E" w:rsidR="00160922" w:rsidRPr="00392275" w:rsidRDefault="00160922" w:rsidP="00160922">
            <w:r>
              <w:t>BLER vs. Signal to interference ratio (SIR). Useful signal to noise power ratio (SNR) is fixed to 15dB.</w:t>
            </w:r>
          </w:p>
        </w:tc>
      </w:tr>
      <w:tr w:rsidR="00160922" w14:paraId="2F27892F" w14:textId="77777777" w:rsidTr="00FA0F9C">
        <w:tc>
          <w:tcPr>
            <w:tcW w:w="3685" w:type="dxa"/>
          </w:tcPr>
          <w:p w14:paraId="4890BCD3" w14:textId="205F5031" w:rsidR="00160922" w:rsidRDefault="00160922" w:rsidP="00160922">
            <w:r>
              <w:t>F</w:t>
            </w:r>
            <w:r>
              <w:rPr>
                <w:rFonts w:hint="eastAsia"/>
              </w:rPr>
              <w:t xml:space="preserve">ast </w:t>
            </w:r>
            <w:r>
              <w:t>fading channel</w:t>
            </w:r>
          </w:p>
        </w:tc>
        <w:tc>
          <w:tcPr>
            <w:tcW w:w="5387" w:type="dxa"/>
          </w:tcPr>
          <w:p w14:paraId="31A7D0F3" w14:textId="77777777" w:rsidR="00160922" w:rsidRDefault="00160922" w:rsidP="00160922">
            <w:r>
              <w:rPr>
                <w:rFonts w:hint="eastAsia"/>
              </w:rPr>
              <w:t>CDL-A defined in TR38.901 with parameters: CDL delay</w:t>
            </w:r>
            <w:r>
              <w:t xml:space="preserve"> spread 200ns, AOA/AOD angle spread 50deg and ZOA/ZOD angle spread 10deg.</w:t>
            </w:r>
            <w:r>
              <w:rPr>
                <w:rFonts w:hint="eastAsia"/>
              </w:rPr>
              <w:t xml:space="preserve"> </w:t>
            </w:r>
          </w:p>
          <w:p w14:paraId="73A8D606" w14:textId="6FD7E3D9" w:rsidR="00160922" w:rsidRDefault="00160922" w:rsidP="00692AFB">
            <w:r>
              <w:t>Relative velocity: 30kmph</w:t>
            </w:r>
          </w:p>
        </w:tc>
      </w:tr>
      <w:tr w:rsidR="00160922" w14:paraId="21F047EA" w14:textId="77777777" w:rsidTr="00FA0F9C">
        <w:tc>
          <w:tcPr>
            <w:tcW w:w="3685" w:type="dxa"/>
          </w:tcPr>
          <w:p w14:paraId="1AC6A439" w14:textId="530F2116" w:rsidR="00160922" w:rsidRDefault="00160922" w:rsidP="00160922">
            <w:r>
              <w:rPr>
                <w:rFonts w:hint="eastAsia"/>
              </w:rPr>
              <w:t xml:space="preserve">Sidelink </w:t>
            </w:r>
            <w:r>
              <w:t>TTI structure</w:t>
            </w:r>
          </w:p>
        </w:tc>
        <w:tc>
          <w:tcPr>
            <w:tcW w:w="5387" w:type="dxa"/>
          </w:tcPr>
          <w:p w14:paraId="5196D182" w14:textId="6C195896" w:rsidR="00160922" w:rsidRDefault="00160922" w:rsidP="00160922">
            <w:r>
              <w:t>Slot (i.e. 14 OFDM symbols)</w:t>
            </w:r>
          </w:p>
        </w:tc>
      </w:tr>
      <w:tr w:rsidR="00160922" w14:paraId="07547A5B" w14:textId="77777777" w:rsidTr="00FA0F9C">
        <w:tc>
          <w:tcPr>
            <w:tcW w:w="3685" w:type="dxa"/>
          </w:tcPr>
          <w:p w14:paraId="494786C3" w14:textId="5D2F00BB" w:rsidR="00160922" w:rsidRDefault="00160922" w:rsidP="00160922">
            <w:r>
              <w:rPr>
                <w:rFonts w:hint="eastAsia"/>
              </w:rPr>
              <w:t>SCS</w:t>
            </w:r>
          </w:p>
        </w:tc>
        <w:tc>
          <w:tcPr>
            <w:tcW w:w="5387" w:type="dxa"/>
          </w:tcPr>
          <w:p w14:paraId="5809B43D" w14:textId="484CF1C5" w:rsidR="00160922" w:rsidRDefault="00160922" w:rsidP="00160922">
            <w:r>
              <w:t>15kHz.</w:t>
            </w:r>
          </w:p>
        </w:tc>
      </w:tr>
      <w:tr w:rsidR="00160922" w14:paraId="74BF3DBF" w14:textId="77777777" w:rsidTr="00FA0F9C">
        <w:tc>
          <w:tcPr>
            <w:tcW w:w="3685" w:type="dxa"/>
          </w:tcPr>
          <w:p w14:paraId="1A038DC3" w14:textId="4D9810EF" w:rsidR="00160922" w:rsidRDefault="00160922" w:rsidP="00160922">
            <w:r>
              <w:rPr>
                <w:rFonts w:hint="eastAsia"/>
              </w:rPr>
              <w:t>DMRS pattern</w:t>
            </w:r>
          </w:p>
        </w:tc>
        <w:tc>
          <w:tcPr>
            <w:tcW w:w="5387" w:type="dxa"/>
          </w:tcPr>
          <w:p w14:paraId="513B5CBE" w14:textId="77777777" w:rsidR="00160922" w:rsidRDefault="00160922" w:rsidP="00160922">
            <w:r>
              <w:t>NR type-1 DM-RS configuration with 4 DM-RS symbols</w:t>
            </w:r>
          </w:p>
          <w:p w14:paraId="15623CB2" w14:textId="4AE3E8CF" w:rsidR="00160922" w:rsidRDefault="00160922" w:rsidP="00160922">
            <w:r>
              <w:lastRenderedPageBreak/>
              <w:t>DM-RS comb offset = 0 and 1 for useful and interference signals respectively.</w:t>
            </w:r>
          </w:p>
        </w:tc>
      </w:tr>
      <w:tr w:rsidR="00160922" w14:paraId="1121B7D4" w14:textId="77777777" w:rsidTr="00FA0F9C">
        <w:tc>
          <w:tcPr>
            <w:tcW w:w="3685" w:type="dxa"/>
          </w:tcPr>
          <w:p w14:paraId="67B0B45B" w14:textId="37CCED1A" w:rsidR="00160922" w:rsidRDefault="00160922" w:rsidP="00160922">
            <w:r>
              <w:lastRenderedPageBreak/>
              <w:t>Timing/frequency offset</w:t>
            </w:r>
          </w:p>
        </w:tc>
        <w:tc>
          <w:tcPr>
            <w:tcW w:w="5387" w:type="dxa"/>
          </w:tcPr>
          <w:p w14:paraId="302662B5" w14:textId="78BB0FE5" w:rsidR="00FC4911" w:rsidRDefault="00692AFB" w:rsidP="00160922">
            <w:r>
              <w:t>Z</w:t>
            </w:r>
            <w:r w:rsidR="00FC4911">
              <w:t>ero timing/frequency offset assumed.</w:t>
            </w:r>
          </w:p>
          <w:p w14:paraId="0103FD86" w14:textId="30E720D8" w:rsidR="00160922" w:rsidRDefault="00160922" w:rsidP="00160922">
            <w:r>
              <w:t>Timing/frequency synchr</w:t>
            </w:r>
            <w:r w:rsidR="00FC4911">
              <w:t>onization were made at receiver based on DM-RS.</w:t>
            </w:r>
          </w:p>
        </w:tc>
      </w:tr>
      <w:tr w:rsidR="00160922" w14:paraId="40960C72" w14:textId="77777777" w:rsidTr="00FA0F9C">
        <w:tc>
          <w:tcPr>
            <w:tcW w:w="3685" w:type="dxa"/>
          </w:tcPr>
          <w:p w14:paraId="5BE3FF61" w14:textId="22E472DE" w:rsidR="00160922" w:rsidRDefault="00160922" w:rsidP="00160922">
            <w:r>
              <w:t>C</w:t>
            </w:r>
            <w:r>
              <w:rPr>
                <w:rFonts w:hint="eastAsia"/>
              </w:rPr>
              <w:t xml:space="preserve">hannel </w:t>
            </w:r>
            <w:r>
              <w:t>estimation</w:t>
            </w:r>
          </w:p>
        </w:tc>
        <w:tc>
          <w:tcPr>
            <w:tcW w:w="5387" w:type="dxa"/>
          </w:tcPr>
          <w:p w14:paraId="54C910CB" w14:textId="76C266E3" w:rsidR="00160922" w:rsidRDefault="00160922" w:rsidP="00160922">
            <w:r>
              <w:t>R</w:t>
            </w:r>
            <w:r>
              <w:rPr>
                <w:rFonts w:hint="eastAsia"/>
              </w:rPr>
              <w:t>eal</w:t>
            </w:r>
          </w:p>
        </w:tc>
      </w:tr>
      <w:tr w:rsidR="00160922" w14:paraId="333F40AB" w14:textId="77777777" w:rsidTr="00FA0F9C">
        <w:tc>
          <w:tcPr>
            <w:tcW w:w="3685" w:type="dxa"/>
          </w:tcPr>
          <w:p w14:paraId="56BE4FC0" w14:textId="4904C680" w:rsidR="00160922" w:rsidRDefault="00160922" w:rsidP="00160922">
            <w:r>
              <w:t>D</w:t>
            </w:r>
            <w:r>
              <w:rPr>
                <w:rFonts w:hint="eastAsia"/>
              </w:rPr>
              <w:t xml:space="preserve">ata </w:t>
            </w:r>
            <w:r>
              <w:t xml:space="preserve">detection </w:t>
            </w:r>
          </w:p>
        </w:tc>
        <w:tc>
          <w:tcPr>
            <w:tcW w:w="5387" w:type="dxa"/>
          </w:tcPr>
          <w:p w14:paraId="5E065031" w14:textId="1AF2179D" w:rsidR="00160922" w:rsidRDefault="00160922" w:rsidP="00160922">
            <w:r>
              <w:t>MMSE-IRC per PRB</w:t>
            </w:r>
          </w:p>
        </w:tc>
      </w:tr>
    </w:tbl>
    <w:p w14:paraId="2BA240F1" w14:textId="641FF84A" w:rsidR="00DB5BAF" w:rsidRDefault="00DB5BAF" w:rsidP="00414470"/>
    <w:p w14:paraId="580FA5B9" w14:textId="01937BF5" w:rsidR="00E164EF" w:rsidRDefault="00E164EF" w:rsidP="00591D39"/>
    <w:p w14:paraId="12070507" w14:textId="7FCC1D9D" w:rsidR="00C16C91" w:rsidRDefault="00FA0F9C" w:rsidP="00FA0F9C">
      <w:pPr>
        <w:jc w:val="center"/>
      </w:pPr>
      <w:r>
        <w:rPr>
          <w:rFonts w:hint="eastAsia"/>
        </w:rPr>
        <w:t xml:space="preserve">Table </w:t>
      </w:r>
      <w:r w:rsidR="00091A2E">
        <w:t>2</w:t>
      </w:r>
      <w:r>
        <w:rPr>
          <w:rFonts w:hint="eastAsia"/>
        </w:rPr>
        <w:t xml:space="preserve">: </w:t>
      </w:r>
      <w:r>
        <w:t xml:space="preserve">System level </w:t>
      </w:r>
      <w:r>
        <w:rPr>
          <w:rFonts w:hint="eastAsia"/>
        </w:rPr>
        <w:t>simulation conditions</w:t>
      </w:r>
      <w:r>
        <w:t xml:space="preserve"> for results of Fig.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5919"/>
      </w:tblGrid>
      <w:tr w:rsidR="00FA0F9C" w:rsidRPr="00543477" w14:paraId="366A62D9" w14:textId="77777777" w:rsidTr="00FA0F9C">
        <w:trPr>
          <w:jc w:val="center"/>
        </w:trPr>
        <w:tc>
          <w:tcPr>
            <w:tcW w:w="3148" w:type="dxa"/>
            <w:shd w:val="clear" w:color="auto" w:fill="auto"/>
          </w:tcPr>
          <w:p w14:paraId="123313FF" w14:textId="77777777" w:rsidR="00FA0F9C" w:rsidRPr="00543477" w:rsidRDefault="00FA0F9C" w:rsidP="00723984">
            <w:r w:rsidRPr="00543477">
              <w:rPr>
                <w:rFonts w:hint="eastAsia"/>
              </w:rPr>
              <w:t>Parameters</w:t>
            </w:r>
          </w:p>
        </w:tc>
        <w:tc>
          <w:tcPr>
            <w:tcW w:w="5919" w:type="dxa"/>
            <w:shd w:val="clear" w:color="auto" w:fill="auto"/>
          </w:tcPr>
          <w:p w14:paraId="4C92CA5E" w14:textId="77777777" w:rsidR="00FA0F9C" w:rsidRPr="00543477" w:rsidRDefault="00FA0F9C" w:rsidP="00723984">
            <w:r w:rsidRPr="00543477">
              <w:rPr>
                <w:rFonts w:hint="eastAsia"/>
              </w:rPr>
              <w:t>Values</w:t>
            </w:r>
          </w:p>
        </w:tc>
      </w:tr>
      <w:tr w:rsidR="00FA0F9C" w:rsidRPr="00543477" w14:paraId="4BE7FB2A" w14:textId="77777777" w:rsidTr="00FA0F9C">
        <w:trPr>
          <w:jc w:val="center"/>
        </w:trPr>
        <w:tc>
          <w:tcPr>
            <w:tcW w:w="3148" w:type="dxa"/>
            <w:shd w:val="clear" w:color="auto" w:fill="auto"/>
          </w:tcPr>
          <w:p w14:paraId="2A5EEB7C" w14:textId="77777777" w:rsidR="00FA0F9C" w:rsidRPr="00543477" w:rsidRDefault="00FA0F9C" w:rsidP="00723984">
            <w:r w:rsidRPr="00543477">
              <w:rPr>
                <w:rFonts w:hint="eastAsia"/>
              </w:rPr>
              <w:t>Carrier frequency</w:t>
            </w:r>
          </w:p>
        </w:tc>
        <w:tc>
          <w:tcPr>
            <w:tcW w:w="5919" w:type="dxa"/>
            <w:shd w:val="clear" w:color="auto" w:fill="auto"/>
          </w:tcPr>
          <w:p w14:paraId="167CC6EC" w14:textId="77777777" w:rsidR="00FA0F9C" w:rsidRPr="00543477" w:rsidRDefault="00FA0F9C" w:rsidP="00723984">
            <w:r>
              <w:rPr>
                <w:rFonts w:hint="eastAsia"/>
              </w:rPr>
              <w:t>6</w:t>
            </w:r>
            <w:r w:rsidRPr="00543477">
              <w:rPr>
                <w:rFonts w:hint="eastAsia"/>
              </w:rPr>
              <w:t xml:space="preserve"> GHz</w:t>
            </w:r>
          </w:p>
        </w:tc>
      </w:tr>
      <w:tr w:rsidR="00FA0F9C" w:rsidRPr="00543477" w14:paraId="40807CB5" w14:textId="77777777" w:rsidTr="00FA0F9C">
        <w:trPr>
          <w:jc w:val="center"/>
        </w:trPr>
        <w:tc>
          <w:tcPr>
            <w:tcW w:w="3148" w:type="dxa"/>
            <w:shd w:val="clear" w:color="auto" w:fill="auto"/>
          </w:tcPr>
          <w:p w14:paraId="1D9B5346" w14:textId="77777777" w:rsidR="00FA0F9C" w:rsidRPr="00543477" w:rsidRDefault="00FA0F9C" w:rsidP="00723984">
            <w:r w:rsidRPr="00AD4145">
              <w:t>SCS (sub-carrier spacing)</w:t>
            </w:r>
            <w:r w:rsidRPr="00AD4145">
              <w:tab/>
            </w:r>
          </w:p>
        </w:tc>
        <w:tc>
          <w:tcPr>
            <w:tcW w:w="5919" w:type="dxa"/>
            <w:shd w:val="clear" w:color="auto" w:fill="auto"/>
          </w:tcPr>
          <w:p w14:paraId="6AD6762D" w14:textId="77777777" w:rsidR="00FA0F9C" w:rsidRDefault="00FA0F9C" w:rsidP="00723984">
            <w:r w:rsidRPr="00AD4145">
              <w:t>15 KHz</w:t>
            </w:r>
          </w:p>
        </w:tc>
      </w:tr>
      <w:tr w:rsidR="00FA0F9C" w:rsidRPr="00543477" w14:paraId="1A111FF6" w14:textId="77777777" w:rsidTr="00FA0F9C">
        <w:trPr>
          <w:jc w:val="center"/>
        </w:trPr>
        <w:tc>
          <w:tcPr>
            <w:tcW w:w="3148" w:type="dxa"/>
            <w:shd w:val="clear" w:color="auto" w:fill="auto"/>
          </w:tcPr>
          <w:p w14:paraId="1C3CF603" w14:textId="77777777" w:rsidR="00FA0F9C" w:rsidRPr="00543477" w:rsidRDefault="00FA0F9C" w:rsidP="00723984">
            <w:r w:rsidRPr="00543477">
              <w:rPr>
                <w:rFonts w:hint="eastAsia"/>
              </w:rPr>
              <w:t>Bandwidth</w:t>
            </w:r>
          </w:p>
        </w:tc>
        <w:tc>
          <w:tcPr>
            <w:tcW w:w="5919" w:type="dxa"/>
            <w:shd w:val="clear" w:color="auto" w:fill="auto"/>
          </w:tcPr>
          <w:p w14:paraId="69B684CA" w14:textId="77777777" w:rsidR="00FA0F9C" w:rsidRPr="00543477" w:rsidRDefault="00FA0F9C" w:rsidP="00723984">
            <w:r>
              <w:rPr>
                <w:rFonts w:hint="eastAsia"/>
              </w:rPr>
              <w:t>20 MHz</w:t>
            </w:r>
            <w:r w:rsidRPr="00543477">
              <w:rPr>
                <w:rFonts w:hint="eastAsia"/>
              </w:rPr>
              <w:t xml:space="preserve"> for PSSCH</w:t>
            </w:r>
          </w:p>
        </w:tc>
      </w:tr>
      <w:tr w:rsidR="00FA0F9C" w:rsidRPr="00543477" w14:paraId="642F662F" w14:textId="77777777" w:rsidTr="00FA0F9C">
        <w:trPr>
          <w:jc w:val="center"/>
        </w:trPr>
        <w:tc>
          <w:tcPr>
            <w:tcW w:w="3148" w:type="dxa"/>
            <w:shd w:val="clear" w:color="auto" w:fill="auto"/>
          </w:tcPr>
          <w:p w14:paraId="1E03ED65" w14:textId="77777777" w:rsidR="00FA0F9C" w:rsidRPr="00543477" w:rsidRDefault="00FA0F9C" w:rsidP="00723984">
            <w:r w:rsidRPr="00543477">
              <w:t>P</w:t>
            </w:r>
            <w:r w:rsidRPr="00543477">
              <w:rPr>
                <w:rFonts w:hint="eastAsia"/>
              </w:rPr>
              <w:t>acket modulation/coding</w:t>
            </w:r>
          </w:p>
        </w:tc>
        <w:tc>
          <w:tcPr>
            <w:tcW w:w="5919" w:type="dxa"/>
            <w:shd w:val="clear" w:color="auto" w:fill="auto"/>
          </w:tcPr>
          <w:p w14:paraId="17B70B0B" w14:textId="77777777" w:rsidR="00FA0F9C" w:rsidRPr="00543477" w:rsidRDefault="00FA0F9C" w:rsidP="00723984">
            <w:r>
              <w:rPr>
                <w:rFonts w:hint="eastAsia"/>
              </w:rPr>
              <w:t>16 QAM</w:t>
            </w:r>
            <w:r w:rsidRPr="00543477">
              <w:rPr>
                <w:rFonts w:hint="eastAsia"/>
              </w:rPr>
              <w:t xml:space="preserve">, </w:t>
            </w:r>
            <w:r>
              <w:t>½ LDPC, 8 PRBs per subchannel</w:t>
            </w:r>
          </w:p>
        </w:tc>
      </w:tr>
      <w:tr w:rsidR="00FA0F9C" w:rsidRPr="00543477" w14:paraId="3B80D312" w14:textId="77777777" w:rsidTr="00FA0F9C">
        <w:trPr>
          <w:jc w:val="center"/>
        </w:trPr>
        <w:tc>
          <w:tcPr>
            <w:tcW w:w="3148" w:type="dxa"/>
            <w:shd w:val="clear" w:color="auto" w:fill="auto"/>
          </w:tcPr>
          <w:p w14:paraId="096FF3F7" w14:textId="77777777" w:rsidR="00FA0F9C" w:rsidRPr="00543477" w:rsidRDefault="00FA0F9C" w:rsidP="00723984">
            <w:r>
              <w:rPr>
                <w:rFonts w:hint="eastAsia"/>
              </w:rPr>
              <w:t>Number of TX/RX antenna number</w:t>
            </w:r>
          </w:p>
        </w:tc>
        <w:tc>
          <w:tcPr>
            <w:tcW w:w="5919" w:type="dxa"/>
            <w:shd w:val="clear" w:color="auto" w:fill="auto"/>
          </w:tcPr>
          <w:p w14:paraId="26EF0ADF" w14:textId="77777777" w:rsidR="00FA0F9C" w:rsidRDefault="00FA0F9C" w:rsidP="00723984">
            <w:r w:rsidRPr="0091429D">
              <w:t>2Tx/4Rx</w:t>
            </w:r>
          </w:p>
        </w:tc>
      </w:tr>
      <w:tr w:rsidR="00FA0F9C" w:rsidRPr="00543477" w14:paraId="4B075854" w14:textId="77777777" w:rsidTr="00FA0F9C">
        <w:trPr>
          <w:jc w:val="center"/>
        </w:trPr>
        <w:tc>
          <w:tcPr>
            <w:tcW w:w="3148" w:type="dxa"/>
            <w:shd w:val="clear" w:color="auto" w:fill="auto"/>
          </w:tcPr>
          <w:p w14:paraId="582E2D02" w14:textId="77777777" w:rsidR="00FA0F9C" w:rsidRDefault="00FA0F9C" w:rsidP="00723984">
            <w:r>
              <w:t>A</w:t>
            </w:r>
            <w:r>
              <w:rPr>
                <w:rFonts w:hint="eastAsia"/>
              </w:rPr>
              <w:t xml:space="preserve">ntenna </w:t>
            </w:r>
            <w:r>
              <w:t>model for vehicle UE</w:t>
            </w:r>
          </w:p>
        </w:tc>
        <w:tc>
          <w:tcPr>
            <w:tcW w:w="5919" w:type="dxa"/>
            <w:shd w:val="clear" w:color="auto" w:fill="auto"/>
          </w:tcPr>
          <w:p w14:paraId="7E818CE6" w14:textId="77777777" w:rsidR="00FA0F9C" w:rsidRPr="00462DD5" w:rsidRDefault="00FA0F9C" w:rsidP="00723984">
            <w:r>
              <w:rPr>
                <w:rFonts w:hint="eastAsia"/>
              </w:rPr>
              <w:t xml:space="preserve">Option </w:t>
            </w:r>
            <w:r>
              <w:t>1</w:t>
            </w:r>
          </w:p>
        </w:tc>
      </w:tr>
      <w:tr w:rsidR="00FA0F9C" w:rsidRPr="00543477" w14:paraId="719BCF54" w14:textId="77777777" w:rsidTr="00FA0F9C">
        <w:trPr>
          <w:jc w:val="center"/>
        </w:trPr>
        <w:tc>
          <w:tcPr>
            <w:tcW w:w="3148" w:type="dxa"/>
            <w:shd w:val="clear" w:color="auto" w:fill="auto"/>
          </w:tcPr>
          <w:p w14:paraId="73D46342" w14:textId="77777777" w:rsidR="00FA0F9C" w:rsidRPr="00543477" w:rsidRDefault="00FA0F9C" w:rsidP="00723984">
            <w:r w:rsidRPr="00543477">
              <w:rPr>
                <w:rFonts w:hint="eastAsia"/>
              </w:rPr>
              <w:t>Velocity for vehicle TX UE and RX UE</w:t>
            </w:r>
          </w:p>
        </w:tc>
        <w:tc>
          <w:tcPr>
            <w:tcW w:w="5919" w:type="dxa"/>
            <w:shd w:val="clear" w:color="auto" w:fill="auto"/>
          </w:tcPr>
          <w:p w14:paraId="35F0C587" w14:textId="77777777" w:rsidR="00FA0F9C" w:rsidRDefault="00FA0F9C" w:rsidP="00723984">
            <w:r>
              <w:t>High</w:t>
            </w:r>
            <w:r w:rsidRPr="00AD4145">
              <w:t>way scenario</w:t>
            </w:r>
            <w:r>
              <w:t xml:space="preserve">: </w:t>
            </w:r>
          </w:p>
          <w:p w14:paraId="70D68AE8" w14:textId="77777777" w:rsidR="00FA0F9C" w:rsidRPr="00543477" w:rsidRDefault="00FA0F9C" w:rsidP="00723984">
            <w:r>
              <w:t xml:space="preserve">Option A: </w:t>
            </w:r>
            <w:r>
              <w:rPr>
                <w:rFonts w:hint="eastAsia"/>
              </w:rPr>
              <w:t>140</w:t>
            </w:r>
            <w:r>
              <w:t xml:space="preserve"> </w:t>
            </w:r>
            <w:r>
              <w:rPr>
                <w:rFonts w:hint="eastAsia"/>
              </w:rPr>
              <w:t xml:space="preserve">km/h </w:t>
            </w:r>
          </w:p>
        </w:tc>
      </w:tr>
      <w:tr w:rsidR="00FA0F9C" w:rsidRPr="00543477" w14:paraId="03F08106" w14:textId="77777777" w:rsidTr="00FA0F9C">
        <w:trPr>
          <w:jc w:val="center"/>
        </w:trPr>
        <w:tc>
          <w:tcPr>
            <w:tcW w:w="3148" w:type="dxa"/>
            <w:shd w:val="clear" w:color="auto" w:fill="auto"/>
          </w:tcPr>
          <w:p w14:paraId="016DBCD6" w14:textId="57FB27D0" w:rsidR="00FA0F9C" w:rsidRPr="00543477" w:rsidRDefault="00FA0F9C" w:rsidP="00723984">
            <w:r w:rsidRPr="00AD4145">
              <w:t>The num</w:t>
            </w:r>
            <w:r>
              <w:t>ber of PSSCH transmissions per</w:t>
            </w:r>
            <w:r w:rsidRPr="00AD4145">
              <w:t xml:space="preserve"> TB </w:t>
            </w:r>
            <w:r w:rsidRPr="00AD4145">
              <w:tab/>
            </w:r>
          </w:p>
        </w:tc>
        <w:tc>
          <w:tcPr>
            <w:tcW w:w="5919" w:type="dxa"/>
            <w:shd w:val="clear" w:color="auto" w:fill="auto"/>
          </w:tcPr>
          <w:p w14:paraId="69F1FFD5" w14:textId="1F6E061E" w:rsidR="00FA0F9C" w:rsidRPr="00543477" w:rsidRDefault="00FA0F9C" w:rsidP="00723984">
            <w:r>
              <w:rPr>
                <w:rFonts w:hint="eastAsia"/>
              </w:rPr>
              <w:t>Single transmission per TB</w:t>
            </w:r>
          </w:p>
        </w:tc>
      </w:tr>
      <w:tr w:rsidR="00FA0F9C" w:rsidRPr="00543477" w14:paraId="7F1A5293" w14:textId="77777777" w:rsidTr="00FA0F9C">
        <w:trPr>
          <w:jc w:val="center"/>
        </w:trPr>
        <w:tc>
          <w:tcPr>
            <w:tcW w:w="3148" w:type="dxa"/>
            <w:shd w:val="clear" w:color="auto" w:fill="auto"/>
          </w:tcPr>
          <w:p w14:paraId="3C927EAC" w14:textId="77777777" w:rsidR="00FA0F9C" w:rsidRPr="00543477" w:rsidRDefault="00FA0F9C" w:rsidP="00723984">
            <w:r>
              <w:rPr>
                <w:rFonts w:hint="eastAsia"/>
              </w:rPr>
              <w:t>Service type</w:t>
            </w:r>
          </w:p>
        </w:tc>
        <w:tc>
          <w:tcPr>
            <w:tcW w:w="5919" w:type="dxa"/>
            <w:shd w:val="clear" w:color="auto" w:fill="auto"/>
          </w:tcPr>
          <w:p w14:paraId="6D340114" w14:textId="421A3386" w:rsidR="00FA0F9C" w:rsidRPr="00543477" w:rsidRDefault="00FA0F9C" w:rsidP="00723984">
            <w:r>
              <w:rPr>
                <w:rFonts w:hint="eastAsia"/>
              </w:rPr>
              <w:t>Broadcast</w:t>
            </w:r>
            <w:r>
              <w:t xml:space="preserve"> traffic with mixed 50% periodic UEs and 50% aperiodic UEs.</w:t>
            </w:r>
            <w:r>
              <w:rPr>
                <w:rFonts w:hint="eastAsia"/>
              </w:rPr>
              <w:t xml:space="preserve"> </w:t>
            </w:r>
            <w:r>
              <w:t>Medium intensity for both periodic traffic (with period of 50m) and aperiodic traffic, as defined in TR37.885.</w:t>
            </w:r>
          </w:p>
        </w:tc>
      </w:tr>
      <w:tr w:rsidR="00FA0F9C" w:rsidRPr="00543477" w14:paraId="1E777075" w14:textId="77777777" w:rsidTr="00FA0F9C">
        <w:trPr>
          <w:jc w:val="center"/>
        </w:trPr>
        <w:tc>
          <w:tcPr>
            <w:tcW w:w="3148" w:type="dxa"/>
            <w:shd w:val="clear" w:color="auto" w:fill="auto"/>
          </w:tcPr>
          <w:p w14:paraId="5F7C5E0F" w14:textId="0FE4CE3D" w:rsidR="00FA0F9C" w:rsidRDefault="00FA0F9C" w:rsidP="00723984">
            <w:r>
              <w:t>R</w:t>
            </w:r>
            <w:r>
              <w:rPr>
                <w:rFonts w:hint="eastAsia"/>
              </w:rPr>
              <w:t xml:space="preserve">esource </w:t>
            </w:r>
            <w:r>
              <w:t>selection method</w:t>
            </w:r>
          </w:p>
        </w:tc>
        <w:tc>
          <w:tcPr>
            <w:tcW w:w="5919" w:type="dxa"/>
            <w:shd w:val="clear" w:color="auto" w:fill="auto"/>
          </w:tcPr>
          <w:p w14:paraId="1562D0F3" w14:textId="2B3DCAD4" w:rsidR="00FA0F9C" w:rsidRDefault="00FA0F9C" w:rsidP="00723984">
            <w:r>
              <w:t>S</w:t>
            </w:r>
            <w:r>
              <w:rPr>
                <w:rFonts w:hint="eastAsia"/>
              </w:rPr>
              <w:t>ensing-</w:t>
            </w:r>
            <w:r>
              <w:t>based resource selection</w:t>
            </w:r>
            <w:r w:rsidR="00091A2E">
              <w:t xml:space="preserve"> for both period and aperiodic packets.</w:t>
            </w:r>
          </w:p>
          <w:p w14:paraId="41316188" w14:textId="04463D6F" w:rsidR="00091A2E" w:rsidRPr="00091A2E" w:rsidRDefault="00091A2E" w:rsidP="00723984">
            <w:r>
              <w:t xml:space="preserve">SPT for periodic packets; resource reservation for aperiodic packet ahead of PSSCH. </w:t>
            </w:r>
          </w:p>
        </w:tc>
      </w:tr>
    </w:tbl>
    <w:p w14:paraId="652D340F" w14:textId="77777777" w:rsidR="00FA0F9C" w:rsidRPr="00E164EF" w:rsidRDefault="00FA0F9C" w:rsidP="00591D39"/>
    <w:sectPr w:rsidR="00FA0F9C" w:rsidRPr="00E164EF"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36770" w14:textId="77777777" w:rsidR="00C3378E" w:rsidRDefault="00C3378E">
      <w:r>
        <w:separator/>
      </w:r>
    </w:p>
  </w:endnote>
  <w:endnote w:type="continuationSeparator" w:id="0">
    <w:p w14:paraId="62421687" w14:textId="77777777" w:rsidR="00C3378E" w:rsidRDefault="00C33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okia Sans">
    <w:altName w:val="Arial"/>
    <w:charset w:val="00"/>
    <w:family w:val="swiss"/>
    <w:pitch w:val="variable"/>
    <w:sig w:usb0="00000001" w:usb1="00000000"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A6466" w14:textId="77777777" w:rsidR="00C3378E" w:rsidRDefault="00C3378E">
      <w:r>
        <w:separator/>
      </w:r>
    </w:p>
  </w:footnote>
  <w:footnote w:type="continuationSeparator" w:id="0">
    <w:p w14:paraId="430ADE9C" w14:textId="77777777" w:rsidR="00C3378E" w:rsidRDefault="00C33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2F08B0"/>
    <w:multiLevelType w:val="hybridMultilevel"/>
    <w:tmpl w:val="07B8587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732D9C"/>
    <w:multiLevelType w:val="hybridMultilevel"/>
    <w:tmpl w:val="3B22F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95892"/>
    <w:multiLevelType w:val="hybridMultilevel"/>
    <w:tmpl w:val="3606E3C4"/>
    <w:lvl w:ilvl="0" w:tplc="6B74B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F703B1"/>
    <w:multiLevelType w:val="hybridMultilevel"/>
    <w:tmpl w:val="6E948468"/>
    <w:lvl w:ilvl="0" w:tplc="29506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55C3592"/>
    <w:multiLevelType w:val="hybridMultilevel"/>
    <w:tmpl w:val="C55CD9EC"/>
    <w:lvl w:ilvl="0" w:tplc="76C277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877AB3"/>
    <w:multiLevelType w:val="hybridMultilevel"/>
    <w:tmpl w:val="1A14C41C"/>
    <w:lvl w:ilvl="0" w:tplc="B55C12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901C47"/>
    <w:multiLevelType w:val="multilevel"/>
    <w:tmpl w:val="8AEE62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36DED"/>
    <w:multiLevelType w:val="hybridMultilevel"/>
    <w:tmpl w:val="7010B1BE"/>
    <w:lvl w:ilvl="0" w:tplc="007847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474589"/>
    <w:multiLevelType w:val="hybridMultilevel"/>
    <w:tmpl w:val="B2EEC246"/>
    <w:lvl w:ilvl="0" w:tplc="402C3A00">
      <w:start w:val="5"/>
      <w:numFmt w:val="bullet"/>
      <w:lvlText w:val="-"/>
      <w:lvlJc w:val="left"/>
      <w:pPr>
        <w:ind w:left="420" w:hanging="420"/>
      </w:pPr>
      <w:rPr>
        <w:rFonts w:ascii="Nokia Sans" w:eastAsia="Times New Roman" w:hAnsi="Nokia San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862DE9"/>
    <w:multiLevelType w:val="hybridMultilevel"/>
    <w:tmpl w:val="F1F850C6"/>
    <w:lvl w:ilvl="0" w:tplc="3050E950">
      <w:numFmt w:val="bullet"/>
      <w:lvlText w:val=""/>
      <w:lvlJc w:val="left"/>
      <w:pPr>
        <w:ind w:left="420" w:hanging="420"/>
      </w:pPr>
      <w:rPr>
        <w:rFonts w:ascii="Symbol" w:eastAsia="Times New Roman"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6"/>
  </w:num>
  <w:num w:numId="6">
    <w:abstractNumId w:val="1"/>
  </w:num>
  <w:num w:numId="7">
    <w:abstractNumId w:val="18"/>
  </w:num>
  <w:num w:numId="8">
    <w:abstractNumId w:val="5"/>
  </w:num>
  <w:num w:numId="9">
    <w:abstractNumId w:val="8"/>
  </w:num>
  <w:num w:numId="10">
    <w:abstractNumId w:val="15"/>
  </w:num>
  <w:num w:numId="11">
    <w:abstractNumId w:val="31"/>
  </w:num>
  <w:num w:numId="12">
    <w:abstractNumId w:val="35"/>
  </w:num>
  <w:num w:numId="13">
    <w:abstractNumId w:val="19"/>
  </w:num>
  <w:num w:numId="14">
    <w:abstractNumId w:val="12"/>
  </w:num>
  <w:num w:numId="15">
    <w:abstractNumId w:val="30"/>
  </w:num>
  <w:num w:numId="16">
    <w:abstractNumId w:val="13"/>
  </w:num>
  <w:num w:numId="17">
    <w:abstractNumId w:val="34"/>
  </w:num>
  <w:num w:numId="18">
    <w:abstractNumId w:val="11"/>
  </w:num>
  <w:num w:numId="19">
    <w:abstractNumId w:val="33"/>
  </w:num>
  <w:num w:numId="20">
    <w:abstractNumId w:val="32"/>
  </w:num>
  <w:num w:numId="21">
    <w:abstractNumId w:val="29"/>
  </w:num>
  <w:num w:numId="22">
    <w:abstractNumId w:val="24"/>
  </w:num>
  <w:num w:numId="23">
    <w:abstractNumId w:val="28"/>
  </w:num>
  <w:num w:numId="24">
    <w:abstractNumId w:val="7"/>
  </w:num>
  <w:num w:numId="25">
    <w:abstractNumId w:val="27"/>
  </w:num>
  <w:num w:numId="26">
    <w:abstractNumId w:val="21"/>
  </w:num>
  <w:num w:numId="27">
    <w:abstractNumId w:val="22"/>
  </w:num>
  <w:num w:numId="28">
    <w:abstractNumId w:val="6"/>
  </w:num>
  <w:num w:numId="29">
    <w:abstractNumId w:val="23"/>
  </w:num>
  <w:num w:numId="30">
    <w:abstractNumId w:val="3"/>
  </w:num>
  <w:num w:numId="31">
    <w:abstractNumId w:val="25"/>
  </w:num>
  <w:num w:numId="32">
    <w:abstractNumId w:val="17"/>
  </w:num>
  <w:num w:numId="33">
    <w:abstractNumId w:val="9"/>
  </w:num>
  <w:num w:numId="34">
    <w:abstractNumId w:val="26"/>
  </w:num>
  <w:num w:numId="3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9BF"/>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76E"/>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9A8"/>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827"/>
    <w:rsid w:val="000609F1"/>
    <w:rsid w:val="00060FDB"/>
    <w:rsid w:val="000610C6"/>
    <w:rsid w:val="000612C5"/>
    <w:rsid w:val="000615B5"/>
    <w:rsid w:val="000618F9"/>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4D3C"/>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90"/>
    <w:rsid w:val="000716FB"/>
    <w:rsid w:val="00071B6F"/>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558"/>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0876"/>
    <w:rsid w:val="0009106D"/>
    <w:rsid w:val="00091199"/>
    <w:rsid w:val="00091385"/>
    <w:rsid w:val="00091714"/>
    <w:rsid w:val="00091A28"/>
    <w:rsid w:val="00091A2E"/>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BE7"/>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B1"/>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9C"/>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2E29"/>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5CE9"/>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47"/>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2E"/>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2F"/>
    <w:rsid w:val="001258B6"/>
    <w:rsid w:val="00125DEA"/>
    <w:rsid w:val="00126260"/>
    <w:rsid w:val="00126B4C"/>
    <w:rsid w:val="001274AC"/>
    <w:rsid w:val="001275E6"/>
    <w:rsid w:val="00127DE2"/>
    <w:rsid w:val="00127F28"/>
    <w:rsid w:val="00127F2F"/>
    <w:rsid w:val="001301E5"/>
    <w:rsid w:val="00130714"/>
    <w:rsid w:val="00130782"/>
    <w:rsid w:val="00130953"/>
    <w:rsid w:val="00130AA9"/>
    <w:rsid w:val="0013155C"/>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7F"/>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C77"/>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922"/>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610"/>
    <w:rsid w:val="001767CA"/>
    <w:rsid w:val="001767F0"/>
    <w:rsid w:val="001769C2"/>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E88"/>
    <w:rsid w:val="00197F13"/>
    <w:rsid w:val="001A01C9"/>
    <w:rsid w:val="001A0303"/>
    <w:rsid w:val="001A032E"/>
    <w:rsid w:val="001A0421"/>
    <w:rsid w:val="001A067A"/>
    <w:rsid w:val="001A0891"/>
    <w:rsid w:val="001A09BB"/>
    <w:rsid w:val="001A0BD6"/>
    <w:rsid w:val="001A1ABA"/>
    <w:rsid w:val="001A1EC8"/>
    <w:rsid w:val="001A220B"/>
    <w:rsid w:val="001A2359"/>
    <w:rsid w:val="001A23D1"/>
    <w:rsid w:val="001A24A2"/>
    <w:rsid w:val="001A258A"/>
    <w:rsid w:val="001A2939"/>
    <w:rsid w:val="001A2A6A"/>
    <w:rsid w:val="001A2AC2"/>
    <w:rsid w:val="001A2FD5"/>
    <w:rsid w:val="001A3037"/>
    <w:rsid w:val="001A30B0"/>
    <w:rsid w:val="001A30FB"/>
    <w:rsid w:val="001A3513"/>
    <w:rsid w:val="001A35B2"/>
    <w:rsid w:val="001A36CF"/>
    <w:rsid w:val="001A3974"/>
    <w:rsid w:val="001A39C8"/>
    <w:rsid w:val="001A3F0F"/>
    <w:rsid w:val="001A3FA5"/>
    <w:rsid w:val="001A4EDF"/>
    <w:rsid w:val="001A5174"/>
    <w:rsid w:val="001A528C"/>
    <w:rsid w:val="001A5539"/>
    <w:rsid w:val="001A57ED"/>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475"/>
    <w:rsid w:val="001C356F"/>
    <w:rsid w:val="001C390F"/>
    <w:rsid w:val="001C3DC6"/>
    <w:rsid w:val="001C3EAE"/>
    <w:rsid w:val="001C4F5F"/>
    <w:rsid w:val="001C518A"/>
    <w:rsid w:val="001C589B"/>
    <w:rsid w:val="001C58A6"/>
    <w:rsid w:val="001C5F88"/>
    <w:rsid w:val="001C619C"/>
    <w:rsid w:val="001C7185"/>
    <w:rsid w:val="001C78F1"/>
    <w:rsid w:val="001C7AB6"/>
    <w:rsid w:val="001C7D77"/>
    <w:rsid w:val="001C7F47"/>
    <w:rsid w:val="001D006C"/>
    <w:rsid w:val="001D0182"/>
    <w:rsid w:val="001D0578"/>
    <w:rsid w:val="001D0593"/>
    <w:rsid w:val="001D05BC"/>
    <w:rsid w:val="001D1258"/>
    <w:rsid w:val="001D13B0"/>
    <w:rsid w:val="001D19F8"/>
    <w:rsid w:val="001D1BA9"/>
    <w:rsid w:val="001D1CFF"/>
    <w:rsid w:val="001D1D8D"/>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240"/>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087"/>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DE"/>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15E"/>
    <w:rsid w:val="001F7317"/>
    <w:rsid w:val="001F7569"/>
    <w:rsid w:val="001F7712"/>
    <w:rsid w:val="001F798D"/>
    <w:rsid w:val="001F7BC7"/>
    <w:rsid w:val="001F7DD6"/>
    <w:rsid w:val="001F7E94"/>
    <w:rsid w:val="002000BF"/>
    <w:rsid w:val="002000F2"/>
    <w:rsid w:val="002000FC"/>
    <w:rsid w:val="0020015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51A"/>
    <w:rsid w:val="00214549"/>
    <w:rsid w:val="002146F8"/>
    <w:rsid w:val="00214E0D"/>
    <w:rsid w:val="0021538A"/>
    <w:rsid w:val="0021586D"/>
    <w:rsid w:val="00215FFA"/>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C39"/>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4D08"/>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08B"/>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231"/>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74"/>
    <w:rsid w:val="002B2C92"/>
    <w:rsid w:val="002B2F85"/>
    <w:rsid w:val="002B3081"/>
    <w:rsid w:val="002B318B"/>
    <w:rsid w:val="002B32BC"/>
    <w:rsid w:val="002B340B"/>
    <w:rsid w:val="002B34AE"/>
    <w:rsid w:val="002B3718"/>
    <w:rsid w:val="002B397F"/>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7FE"/>
    <w:rsid w:val="002C2C0E"/>
    <w:rsid w:val="002C2D65"/>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1D22"/>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0CBC"/>
    <w:rsid w:val="002F17A3"/>
    <w:rsid w:val="002F2508"/>
    <w:rsid w:val="002F297D"/>
    <w:rsid w:val="002F29D2"/>
    <w:rsid w:val="002F2AE0"/>
    <w:rsid w:val="002F300D"/>
    <w:rsid w:val="002F3F16"/>
    <w:rsid w:val="002F4117"/>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2D4"/>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3DC"/>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6225"/>
    <w:rsid w:val="00336607"/>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AB1"/>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767"/>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7F"/>
    <w:rsid w:val="00392275"/>
    <w:rsid w:val="003926BE"/>
    <w:rsid w:val="00392DB8"/>
    <w:rsid w:val="00392DE3"/>
    <w:rsid w:val="00393058"/>
    <w:rsid w:val="003933E7"/>
    <w:rsid w:val="00393651"/>
    <w:rsid w:val="00393B78"/>
    <w:rsid w:val="003945D5"/>
    <w:rsid w:val="00394775"/>
    <w:rsid w:val="00394B44"/>
    <w:rsid w:val="00394BFC"/>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C7F05"/>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067"/>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898"/>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6B3"/>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7A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515"/>
    <w:rsid w:val="004527C0"/>
    <w:rsid w:val="00452B76"/>
    <w:rsid w:val="00453871"/>
    <w:rsid w:val="00453DEF"/>
    <w:rsid w:val="004543E4"/>
    <w:rsid w:val="004548E5"/>
    <w:rsid w:val="00454F08"/>
    <w:rsid w:val="00455105"/>
    <w:rsid w:val="0045584B"/>
    <w:rsid w:val="00455C09"/>
    <w:rsid w:val="00456114"/>
    <w:rsid w:val="00456359"/>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5C1"/>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979D3"/>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43B"/>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4DF"/>
    <w:rsid w:val="004C1624"/>
    <w:rsid w:val="004C1991"/>
    <w:rsid w:val="004C2371"/>
    <w:rsid w:val="004C2C4E"/>
    <w:rsid w:val="004C2F01"/>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653"/>
    <w:rsid w:val="004E17DD"/>
    <w:rsid w:val="004E1AE8"/>
    <w:rsid w:val="004E1CBB"/>
    <w:rsid w:val="004E1D07"/>
    <w:rsid w:val="004E209D"/>
    <w:rsid w:val="004E21D3"/>
    <w:rsid w:val="004E24E6"/>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774"/>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AF1"/>
    <w:rsid w:val="004F0B88"/>
    <w:rsid w:val="004F0C82"/>
    <w:rsid w:val="004F0D57"/>
    <w:rsid w:val="004F1051"/>
    <w:rsid w:val="004F133C"/>
    <w:rsid w:val="004F13D2"/>
    <w:rsid w:val="004F15E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6D8"/>
    <w:rsid w:val="00506A8D"/>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A1C"/>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06"/>
    <w:rsid w:val="00536AEE"/>
    <w:rsid w:val="00536F6C"/>
    <w:rsid w:val="00537507"/>
    <w:rsid w:val="00537942"/>
    <w:rsid w:val="00537AB9"/>
    <w:rsid w:val="00537BE9"/>
    <w:rsid w:val="00537D79"/>
    <w:rsid w:val="00537E22"/>
    <w:rsid w:val="00540147"/>
    <w:rsid w:val="005407CC"/>
    <w:rsid w:val="005409BC"/>
    <w:rsid w:val="00540A18"/>
    <w:rsid w:val="00540EB6"/>
    <w:rsid w:val="0054173B"/>
    <w:rsid w:val="005417A0"/>
    <w:rsid w:val="00541E2B"/>
    <w:rsid w:val="005421F5"/>
    <w:rsid w:val="005429A8"/>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435"/>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6CE9"/>
    <w:rsid w:val="0056719E"/>
    <w:rsid w:val="00567457"/>
    <w:rsid w:val="005676C4"/>
    <w:rsid w:val="005701C5"/>
    <w:rsid w:val="005703E3"/>
    <w:rsid w:val="0057054C"/>
    <w:rsid w:val="005706C1"/>
    <w:rsid w:val="00570825"/>
    <w:rsid w:val="005708C3"/>
    <w:rsid w:val="005708C6"/>
    <w:rsid w:val="00570A22"/>
    <w:rsid w:val="00570C83"/>
    <w:rsid w:val="00571033"/>
    <w:rsid w:val="00571358"/>
    <w:rsid w:val="00571382"/>
    <w:rsid w:val="00571C9B"/>
    <w:rsid w:val="0057225B"/>
    <w:rsid w:val="00572364"/>
    <w:rsid w:val="005724BD"/>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7CD"/>
    <w:rsid w:val="00590BF6"/>
    <w:rsid w:val="00591248"/>
    <w:rsid w:val="00591777"/>
    <w:rsid w:val="00591B9C"/>
    <w:rsid w:val="00591D39"/>
    <w:rsid w:val="00592160"/>
    <w:rsid w:val="005923C9"/>
    <w:rsid w:val="0059284F"/>
    <w:rsid w:val="005928BF"/>
    <w:rsid w:val="00592A56"/>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5F4"/>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297"/>
    <w:rsid w:val="005B6A24"/>
    <w:rsid w:val="005B6C5F"/>
    <w:rsid w:val="005B6FAE"/>
    <w:rsid w:val="005B703E"/>
    <w:rsid w:val="005B70E8"/>
    <w:rsid w:val="005B7824"/>
    <w:rsid w:val="005C01CF"/>
    <w:rsid w:val="005C039D"/>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226"/>
    <w:rsid w:val="005E1385"/>
    <w:rsid w:val="005E1393"/>
    <w:rsid w:val="005E1A58"/>
    <w:rsid w:val="005E1C06"/>
    <w:rsid w:val="005E20FB"/>
    <w:rsid w:val="005E2980"/>
    <w:rsid w:val="005E2BEC"/>
    <w:rsid w:val="005E2E2C"/>
    <w:rsid w:val="005E2F89"/>
    <w:rsid w:val="005E31A3"/>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4E86"/>
    <w:rsid w:val="005F502F"/>
    <w:rsid w:val="005F509E"/>
    <w:rsid w:val="005F5203"/>
    <w:rsid w:val="005F535C"/>
    <w:rsid w:val="005F53ED"/>
    <w:rsid w:val="005F5C66"/>
    <w:rsid w:val="005F60A0"/>
    <w:rsid w:val="005F64A8"/>
    <w:rsid w:val="005F660A"/>
    <w:rsid w:val="005F6697"/>
    <w:rsid w:val="005F66B5"/>
    <w:rsid w:val="005F6F9C"/>
    <w:rsid w:val="005F6FFC"/>
    <w:rsid w:val="005F718A"/>
    <w:rsid w:val="005F7F11"/>
    <w:rsid w:val="00600127"/>
    <w:rsid w:val="00600292"/>
    <w:rsid w:val="0060029A"/>
    <w:rsid w:val="006002EE"/>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5DC4"/>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0C"/>
    <w:rsid w:val="006128FF"/>
    <w:rsid w:val="00612C73"/>
    <w:rsid w:val="00613036"/>
    <w:rsid w:val="006134CE"/>
    <w:rsid w:val="006138D8"/>
    <w:rsid w:val="00613D19"/>
    <w:rsid w:val="00613EE2"/>
    <w:rsid w:val="00614052"/>
    <w:rsid w:val="00614064"/>
    <w:rsid w:val="006141D8"/>
    <w:rsid w:val="006144AB"/>
    <w:rsid w:val="00614844"/>
    <w:rsid w:val="00614890"/>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798"/>
    <w:rsid w:val="00626C25"/>
    <w:rsid w:val="00626E64"/>
    <w:rsid w:val="00627BA3"/>
    <w:rsid w:val="00627C39"/>
    <w:rsid w:val="00627E44"/>
    <w:rsid w:val="006300D7"/>
    <w:rsid w:val="00630498"/>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603"/>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16D"/>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413"/>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291"/>
    <w:rsid w:val="006905B3"/>
    <w:rsid w:val="00690D12"/>
    <w:rsid w:val="00690F0E"/>
    <w:rsid w:val="00691885"/>
    <w:rsid w:val="006919C5"/>
    <w:rsid w:val="00691D43"/>
    <w:rsid w:val="006925FF"/>
    <w:rsid w:val="00692602"/>
    <w:rsid w:val="00692799"/>
    <w:rsid w:val="006927F0"/>
    <w:rsid w:val="0069291A"/>
    <w:rsid w:val="00692979"/>
    <w:rsid w:val="00692A0D"/>
    <w:rsid w:val="00692AFB"/>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4F22"/>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09A"/>
    <w:rsid w:val="006D31AF"/>
    <w:rsid w:val="006D31DD"/>
    <w:rsid w:val="006D340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546"/>
    <w:rsid w:val="006E176F"/>
    <w:rsid w:val="006E1791"/>
    <w:rsid w:val="006E2190"/>
    <w:rsid w:val="006E22CC"/>
    <w:rsid w:val="006E2441"/>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6F87"/>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BE"/>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ABF"/>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9C6"/>
    <w:rsid w:val="00721E1D"/>
    <w:rsid w:val="00722B72"/>
    <w:rsid w:val="00723701"/>
    <w:rsid w:val="00723C3B"/>
    <w:rsid w:val="00723EC3"/>
    <w:rsid w:val="00723F42"/>
    <w:rsid w:val="00724426"/>
    <w:rsid w:val="00724D5D"/>
    <w:rsid w:val="00725068"/>
    <w:rsid w:val="0072508B"/>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721"/>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698"/>
    <w:rsid w:val="007546D4"/>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490B"/>
    <w:rsid w:val="007750DC"/>
    <w:rsid w:val="00775330"/>
    <w:rsid w:val="00775697"/>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24B"/>
    <w:rsid w:val="007905F4"/>
    <w:rsid w:val="007906BF"/>
    <w:rsid w:val="00790D2F"/>
    <w:rsid w:val="0079114F"/>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26B2"/>
    <w:rsid w:val="007B314C"/>
    <w:rsid w:val="007B322B"/>
    <w:rsid w:val="007B3476"/>
    <w:rsid w:val="007B39C7"/>
    <w:rsid w:val="007B3D55"/>
    <w:rsid w:val="007B3D90"/>
    <w:rsid w:val="007B40AD"/>
    <w:rsid w:val="007B4323"/>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880"/>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197"/>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5C2"/>
    <w:rsid w:val="007F7864"/>
    <w:rsid w:val="007F795B"/>
    <w:rsid w:val="007F7B6D"/>
    <w:rsid w:val="007F7C2F"/>
    <w:rsid w:val="007F7C5D"/>
    <w:rsid w:val="00800104"/>
    <w:rsid w:val="00800184"/>
    <w:rsid w:val="00800734"/>
    <w:rsid w:val="00800994"/>
    <w:rsid w:val="00800A0F"/>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141"/>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1D76"/>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1BA2"/>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0E4A"/>
    <w:rsid w:val="0085126C"/>
    <w:rsid w:val="0085130C"/>
    <w:rsid w:val="008513CD"/>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13E"/>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72C"/>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0CB"/>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89B"/>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1D4"/>
    <w:rsid w:val="008A7261"/>
    <w:rsid w:val="008A72A4"/>
    <w:rsid w:val="008A758D"/>
    <w:rsid w:val="008A75C5"/>
    <w:rsid w:val="008A7669"/>
    <w:rsid w:val="008A7819"/>
    <w:rsid w:val="008A7BEA"/>
    <w:rsid w:val="008A7C09"/>
    <w:rsid w:val="008B01A2"/>
    <w:rsid w:val="008B097E"/>
    <w:rsid w:val="008B0B23"/>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096"/>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B6"/>
    <w:rsid w:val="008C55F4"/>
    <w:rsid w:val="008C560E"/>
    <w:rsid w:val="008C56B6"/>
    <w:rsid w:val="008C59D5"/>
    <w:rsid w:val="008C5B10"/>
    <w:rsid w:val="008C5E64"/>
    <w:rsid w:val="008C632F"/>
    <w:rsid w:val="008C64CA"/>
    <w:rsid w:val="008C6576"/>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2F13"/>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C98"/>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DC4"/>
    <w:rsid w:val="00920F7A"/>
    <w:rsid w:val="00920FE4"/>
    <w:rsid w:val="00921140"/>
    <w:rsid w:val="009216BF"/>
    <w:rsid w:val="009218D2"/>
    <w:rsid w:val="00921A74"/>
    <w:rsid w:val="00921C9F"/>
    <w:rsid w:val="00921ED5"/>
    <w:rsid w:val="00921FA1"/>
    <w:rsid w:val="009223D4"/>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4E9"/>
    <w:rsid w:val="00933BB2"/>
    <w:rsid w:val="00933C45"/>
    <w:rsid w:val="00933D61"/>
    <w:rsid w:val="00933DE4"/>
    <w:rsid w:val="0093427D"/>
    <w:rsid w:val="00934555"/>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C5B"/>
    <w:rsid w:val="00966EC4"/>
    <w:rsid w:val="0096766C"/>
    <w:rsid w:val="00967851"/>
    <w:rsid w:val="009679AA"/>
    <w:rsid w:val="00967D2D"/>
    <w:rsid w:val="00967EBF"/>
    <w:rsid w:val="00967F74"/>
    <w:rsid w:val="0097020F"/>
    <w:rsid w:val="009705C2"/>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8AF"/>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54FB"/>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42"/>
    <w:rsid w:val="009C20E5"/>
    <w:rsid w:val="009C2223"/>
    <w:rsid w:val="009C2773"/>
    <w:rsid w:val="009C281C"/>
    <w:rsid w:val="009C298A"/>
    <w:rsid w:val="009C3413"/>
    <w:rsid w:val="009C3D88"/>
    <w:rsid w:val="009C4871"/>
    <w:rsid w:val="009C5190"/>
    <w:rsid w:val="009C520B"/>
    <w:rsid w:val="009C5785"/>
    <w:rsid w:val="009C5796"/>
    <w:rsid w:val="009C5874"/>
    <w:rsid w:val="009C6169"/>
    <w:rsid w:val="009C638E"/>
    <w:rsid w:val="009C6768"/>
    <w:rsid w:val="009C6894"/>
    <w:rsid w:val="009C6B3B"/>
    <w:rsid w:val="009C6B7B"/>
    <w:rsid w:val="009C6E93"/>
    <w:rsid w:val="009C7147"/>
    <w:rsid w:val="009C749D"/>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AC5"/>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2F21"/>
    <w:rsid w:val="00A131A4"/>
    <w:rsid w:val="00A1342F"/>
    <w:rsid w:val="00A13511"/>
    <w:rsid w:val="00A1365A"/>
    <w:rsid w:val="00A13715"/>
    <w:rsid w:val="00A138BA"/>
    <w:rsid w:val="00A13CF1"/>
    <w:rsid w:val="00A1438C"/>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A02"/>
    <w:rsid w:val="00A16AD3"/>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3DC"/>
    <w:rsid w:val="00A226BE"/>
    <w:rsid w:val="00A22723"/>
    <w:rsid w:val="00A227B5"/>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09"/>
    <w:rsid w:val="00A539C9"/>
    <w:rsid w:val="00A53A6D"/>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0A40"/>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63C"/>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9C8"/>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C38"/>
    <w:rsid w:val="00AA6F9A"/>
    <w:rsid w:val="00AA7C4F"/>
    <w:rsid w:val="00AB001C"/>
    <w:rsid w:val="00AB00CD"/>
    <w:rsid w:val="00AB02C8"/>
    <w:rsid w:val="00AB06B8"/>
    <w:rsid w:val="00AB0955"/>
    <w:rsid w:val="00AB0ADE"/>
    <w:rsid w:val="00AB0CA0"/>
    <w:rsid w:val="00AB102D"/>
    <w:rsid w:val="00AB129E"/>
    <w:rsid w:val="00AB18DF"/>
    <w:rsid w:val="00AB1A33"/>
    <w:rsid w:val="00AB1B3E"/>
    <w:rsid w:val="00AB1C99"/>
    <w:rsid w:val="00AB1E50"/>
    <w:rsid w:val="00AB2857"/>
    <w:rsid w:val="00AB2A53"/>
    <w:rsid w:val="00AB3299"/>
    <w:rsid w:val="00AB3418"/>
    <w:rsid w:val="00AB3491"/>
    <w:rsid w:val="00AB3923"/>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428"/>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3BB"/>
    <w:rsid w:val="00AD75A6"/>
    <w:rsid w:val="00AD7806"/>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149"/>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2B9"/>
    <w:rsid w:val="00B04D36"/>
    <w:rsid w:val="00B04DEC"/>
    <w:rsid w:val="00B04F11"/>
    <w:rsid w:val="00B054B0"/>
    <w:rsid w:val="00B054CE"/>
    <w:rsid w:val="00B05688"/>
    <w:rsid w:val="00B056D0"/>
    <w:rsid w:val="00B05A01"/>
    <w:rsid w:val="00B05DA4"/>
    <w:rsid w:val="00B0659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AE"/>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88"/>
    <w:rsid w:val="00B251AE"/>
    <w:rsid w:val="00B254EC"/>
    <w:rsid w:val="00B25585"/>
    <w:rsid w:val="00B25A70"/>
    <w:rsid w:val="00B25BD8"/>
    <w:rsid w:val="00B25E1D"/>
    <w:rsid w:val="00B25F9A"/>
    <w:rsid w:val="00B2613A"/>
    <w:rsid w:val="00B261B0"/>
    <w:rsid w:val="00B269CE"/>
    <w:rsid w:val="00B26B9B"/>
    <w:rsid w:val="00B26F51"/>
    <w:rsid w:val="00B2704E"/>
    <w:rsid w:val="00B2757B"/>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606"/>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22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9CE"/>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1F"/>
    <w:rsid w:val="00BA4C65"/>
    <w:rsid w:val="00BA4D25"/>
    <w:rsid w:val="00BA5224"/>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83B"/>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5E5"/>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AD9"/>
    <w:rsid w:val="00BE7B27"/>
    <w:rsid w:val="00BE7DAF"/>
    <w:rsid w:val="00BE7DEA"/>
    <w:rsid w:val="00BF0058"/>
    <w:rsid w:val="00BF02AD"/>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7AD"/>
    <w:rsid w:val="00BF5C2F"/>
    <w:rsid w:val="00BF60E3"/>
    <w:rsid w:val="00BF61B4"/>
    <w:rsid w:val="00BF6500"/>
    <w:rsid w:val="00BF6C19"/>
    <w:rsid w:val="00BF6CEE"/>
    <w:rsid w:val="00BF6D85"/>
    <w:rsid w:val="00BF6F8F"/>
    <w:rsid w:val="00BF6FBF"/>
    <w:rsid w:val="00BF70A1"/>
    <w:rsid w:val="00BF70F8"/>
    <w:rsid w:val="00BF7219"/>
    <w:rsid w:val="00BF7D39"/>
    <w:rsid w:val="00BF7D43"/>
    <w:rsid w:val="00C0004B"/>
    <w:rsid w:val="00C006F3"/>
    <w:rsid w:val="00C00D90"/>
    <w:rsid w:val="00C00F1A"/>
    <w:rsid w:val="00C010F5"/>
    <w:rsid w:val="00C0141F"/>
    <w:rsid w:val="00C0150C"/>
    <w:rsid w:val="00C01835"/>
    <w:rsid w:val="00C01DA4"/>
    <w:rsid w:val="00C02044"/>
    <w:rsid w:val="00C02192"/>
    <w:rsid w:val="00C023FA"/>
    <w:rsid w:val="00C02AB0"/>
    <w:rsid w:val="00C02CDE"/>
    <w:rsid w:val="00C03125"/>
    <w:rsid w:val="00C03892"/>
    <w:rsid w:val="00C039B6"/>
    <w:rsid w:val="00C03B7B"/>
    <w:rsid w:val="00C04262"/>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6E7"/>
    <w:rsid w:val="00C14DC5"/>
    <w:rsid w:val="00C14E12"/>
    <w:rsid w:val="00C15135"/>
    <w:rsid w:val="00C159ED"/>
    <w:rsid w:val="00C15A93"/>
    <w:rsid w:val="00C1640C"/>
    <w:rsid w:val="00C1662C"/>
    <w:rsid w:val="00C16651"/>
    <w:rsid w:val="00C168D6"/>
    <w:rsid w:val="00C16C91"/>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60C"/>
    <w:rsid w:val="00C258AA"/>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EE8"/>
    <w:rsid w:val="00C3208A"/>
    <w:rsid w:val="00C32417"/>
    <w:rsid w:val="00C326AB"/>
    <w:rsid w:val="00C32BB7"/>
    <w:rsid w:val="00C3378E"/>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BE8"/>
    <w:rsid w:val="00C36DAD"/>
    <w:rsid w:val="00C37050"/>
    <w:rsid w:val="00C37149"/>
    <w:rsid w:val="00C37493"/>
    <w:rsid w:val="00C3749F"/>
    <w:rsid w:val="00C37B14"/>
    <w:rsid w:val="00C37D41"/>
    <w:rsid w:val="00C37F07"/>
    <w:rsid w:val="00C37F85"/>
    <w:rsid w:val="00C37F8D"/>
    <w:rsid w:val="00C4018E"/>
    <w:rsid w:val="00C404D5"/>
    <w:rsid w:val="00C40759"/>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47F"/>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706"/>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5E0"/>
    <w:rsid w:val="00C65D24"/>
    <w:rsid w:val="00C65E90"/>
    <w:rsid w:val="00C65F58"/>
    <w:rsid w:val="00C662F2"/>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1F"/>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754"/>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5539"/>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03B"/>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14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801"/>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BAB"/>
    <w:rsid w:val="00CD3C7F"/>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7BC"/>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603"/>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1"/>
    <w:rsid w:val="00CF406C"/>
    <w:rsid w:val="00CF40E7"/>
    <w:rsid w:val="00CF46E1"/>
    <w:rsid w:val="00CF48F2"/>
    <w:rsid w:val="00CF50A9"/>
    <w:rsid w:val="00CF53C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CD5"/>
    <w:rsid w:val="00D04FC8"/>
    <w:rsid w:val="00D05393"/>
    <w:rsid w:val="00D05555"/>
    <w:rsid w:val="00D05EA6"/>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E94"/>
    <w:rsid w:val="00D15093"/>
    <w:rsid w:val="00D159A9"/>
    <w:rsid w:val="00D15A17"/>
    <w:rsid w:val="00D15D5B"/>
    <w:rsid w:val="00D15D9D"/>
    <w:rsid w:val="00D1624D"/>
    <w:rsid w:val="00D1678C"/>
    <w:rsid w:val="00D16BA8"/>
    <w:rsid w:val="00D16D86"/>
    <w:rsid w:val="00D174E5"/>
    <w:rsid w:val="00D17F37"/>
    <w:rsid w:val="00D20171"/>
    <w:rsid w:val="00D202D3"/>
    <w:rsid w:val="00D202D5"/>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B31"/>
    <w:rsid w:val="00D22D2B"/>
    <w:rsid w:val="00D233BE"/>
    <w:rsid w:val="00D23556"/>
    <w:rsid w:val="00D2390D"/>
    <w:rsid w:val="00D239EC"/>
    <w:rsid w:val="00D23B89"/>
    <w:rsid w:val="00D23CE2"/>
    <w:rsid w:val="00D23EAA"/>
    <w:rsid w:val="00D2416F"/>
    <w:rsid w:val="00D248AE"/>
    <w:rsid w:val="00D25077"/>
    <w:rsid w:val="00D25EAB"/>
    <w:rsid w:val="00D25EC9"/>
    <w:rsid w:val="00D261FB"/>
    <w:rsid w:val="00D26283"/>
    <w:rsid w:val="00D263B5"/>
    <w:rsid w:val="00D26586"/>
    <w:rsid w:val="00D2698B"/>
    <w:rsid w:val="00D26AF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2E7D"/>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2E3F"/>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9DC"/>
    <w:rsid w:val="00D52ACC"/>
    <w:rsid w:val="00D530CB"/>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1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01"/>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368"/>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2F0D"/>
    <w:rsid w:val="00DA35A9"/>
    <w:rsid w:val="00DA3B43"/>
    <w:rsid w:val="00DA3BAD"/>
    <w:rsid w:val="00DA3BE7"/>
    <w:rsid w:val="00DA3D49"/>
    <w:rsid w:val="00DA3F00"/>
    <w:rsid w:val="00DA41B2"/>
    <w:rsid w:val="00DA43CA"/>
    <w:rsid w:val="00DA441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CBF"/>
    <w:rsid w:val="00DB1D82"/>
    <w:rsid w:val="00DB1E74"/>
    <w:rsid w:val="00DB1F98"/>
    <w:rsid w:val="00DB1FBA"/>
    <w:rsid w:val="00DB2551"/>
    <w:rsid w:val="00DB339E"/>
    <w:rsid w:val="00DB34C7"/>
    <w:rsid w:val="00DB35C7"/>
    <w:rsid w:val="00DB39DE"/>
    <w:rsid w:val="00DB3D30"/>
    <w:rsid w:val="00DB3D52"/>
    <w:rsid w:val="00DB3D55"/>
    <w:rsid w:val="00DB3FBF"/>
    <w:rsid w:val="00DB42C3"/>
    <w:rsid w:val="00DB4322"/>
    <w:rsid w:val="00DB4F9D"/>
    <w:rsid w:val="00DB56C8"/>
    <w:rsid w:val="00DB5A21"/>
    <w:rsid w:val="00DB5BAF"/>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8AF"/>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30"/>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4E2"/>
    <w:rsid w:val="00DF6824"/>
    <w:rsid w:val="00DF6F0F"/>
    <w:rsid w:val="00DF7226"/>
    <w:rsid w:val="00E004D1"/>
    <w:rsid w:val="00E00A07"/>
    <w:rsid w:val="00E00C11"/>
    <w:rsid w:val="00E00EFF"/>
    <w:rsid w:val="00E00F77"/>
    <w:rsid w:val="00E00FB9"/>
    <w:rsid w:val="00E019EA"/>
    <w:rsid w:val="00E023AD"/>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659"/>
    <w:rsid w:val="00E06730"/>
    <w:rsid w:val="00E06AF4"/>
    <w:rsid w:val="00E07068"/>
    <w:rsid w:val="00E075A4"/>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02"/>
    <w:rsid w:val="00E1507F"/>
    <w:rsid w:val="00E150B1"/>
    <w:rsid w:val="00E151CB"/>
    <w:rsid w:val="00E15352"/>
    <w:rsid w:val="00E154A1"/>
    <w:rsid w:val="00E1582F"/>
    <w:rsid w:val="00E15FE1"/>
    <w:rsid w:val="00E1626E"/>
    <w:rsid w:val="00E164E8"/>
    <w:rsid w:val="00E164EF"/>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777"/>
    <w:rsid w:val="00E25ADB"/>
    <w:rsid w:val="00E25F49"/>
    <w:rsid w:val="00E2617B"/>
    <w:rsid w:val="00E2690E"/>
    <w:rsid w:val="00E272FE"/>
    <w:rsid w:val="00E30517"/>
    <w:rsid w:val="00E3070A"/>
    <w:rsid w:val="00E307E4"/>
    <w:rsid w:val="00E30A72"/>
    <w:rsid w:val="00E30BDD"/>
    <w:rsid w:val="00E30E39"/>
    <w:rsid w:val="00E311A5"/>
    <w:rsid w:val="00E31371"/>
    <w:rsid w:val="00E31506"/>
    <w:rsid w:val="00E322BF"/>
    <w:rsid w:val="00E327EE"/>
    <w:rsid w:val="00E32A2A"/>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3E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0D8"/>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69F"/>
    <w:rsid w:val="00E72ABE"/>
    <w:rsid w:val="00E72BCC"/>
    <w:rsid w:val="00E73065"/>
    <w:rsid w:val="00E7306F"/>
    <w:rsid w:val="00E73E01"/>
    <w:rsid w:val="00E7476B"/>
    <w:rsid w:val="00E7478C"/>
    <w:rsid w:val="00E74B5A"/>
    <w:rsid w:val="00E74B72"/>
    <w:rsid w:val="00E74C75"/>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69"/>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665"/>
    <w:rsid w:val="00E919F0"/>
    <w:rsid w:val="00E91BF2"/>
    <w:rsid w:val="00E91DDE"/>
    <w:rsid w:val="00E91DFE"/>
    <w:rsid w:val="00E91E61"/>
    <w:rsid w:val="00E920B8"/>
    <w:rsid w:val="00E924C7"/>
    <w:rsid w:val="00E927D7"/>
    <w:rsid w:val="00E92E29"/>
    <w:rsid w:val="00E92F01"/>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27"/>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6BC"/>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440"/>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3CA"/>
    <w:rsid w:val="00EE44A5"/>
    <w:rsid w:val="00EE4708"/>
    <w:rsid w:val="00EE4BAA"/>
    <w:rsid w:val="00EE4F27"/>
    <w:rsid w:val="00EE5112"/>
    <w:rsid w:val="00EE58ED"/>
    <w:rsid w:val="00EE5A85"/>
    <w:rsid w:val="00EE62B4"/>
    <w:rsid w:val="00EE636D"/>
    <w:rsid w:val="00EE66B1"/>
    <w:rsid w:val="00EE6A8C"/>
    <w:rsid w:val="00EE6CB1"/>
    <w:rsid w:val="00EE6D48"/>
    <w:rsid w:val="00EE76DE"/>
    <w:rsid w:val="00EE7726"/>
    <w:rsid w:val="00EE785F"/>
    <w:rsid w:val="00EE7D91"/>
    <w:rsid w:val="00EE7ECE"/>
    <w:rsid w:val="00EF0225"/>
    <w:rsid w:val="00EF059F"/>
    <w:rsid w:val="00EF082A"/>
    <w:rsid w:val="00EF0AB0"/>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9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357"/>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AF"/>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B42"/>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9A7"/>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7DD"/>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74C"/>
    <w:rsid w:val="00FA0E7C"/>
    <w:rsid w:val="00FA0F9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4D"/>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911"/>
    <w:rsid w:val="00FC4CA4"/>
    <w:rsid w:val="00FC4DBB"/>
    <w:rsid w:val="00FC4E71"/>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1FA9"/>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6CA"/>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406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3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spacing w:before="120"/>
      <w:outlineLvl w:val="2"/>
    </w:pPr>
    <w:rPr>
      <w:sz w:val="28"/>
      <w:szCs w:val="28"/>
    </w:rPr>
  </w:style>
  <w:style w:type="paragraph" w:styleId="Heading4">
    <w:name w:val="heading 4"/>
    <w:aliases w:val="h4"/>
    <w:basedOn w:val="Heading3"/>
    <w:next w:val="Normal"/>
    <w:link w:val="Heading4Char"/>
    <w:qFormat/>
    <w:rsid w:val="00CD3C7F"/>
    <w:pPr>
      <w:ind w:left="1418" w:hanging="1418"/>
      <w:outlineLvl w:val="3"/>
    </w:pPr>
    <w:rPr>
      <w:sz w:val="24"/>
      <w:szCs w:val="24"/>
    </w:rPr>
  </w:style>
  <w:style w:type="paragraph" w:styleId="Heading5">
    <w:name w:val="heading 5"/>
    <w:basedOn w:val="Heading4"/>
    <w:next w:val="Normal"/>
    <w:link w:val="Heading5Char"/>
    <w:qFormat/>
    <w:rsid w:val="00CD3C7F"/>
    <w:pPr>
      <w:ind w:left="1701" w:hanging="1701"/>
      <w:outlineLvl w:val="4"/>
    </w:pPr>
    <w:rPr>
      <w:sz w:val="22"/>
      <w:szCs w:val="22"/>
    </w:rPr>
  </w:style>
  <w:style w:type="paragraph" w:styleId="Heading6">
    <w:name w:val="heading 6"/>
    <w:basedOn w:val="H6"/>
    <w:next w:val="Normal"/>
    <w:qFormat/>
    <w:rsid w:val="00CD3C7F"/>
    <w:pPr>
      <w:outlineLvl w:val="5"/>
    </w:pPr>
  </w:style>
  <w:style w:type="paragraph" w:styleId="Heading7">
    <w:name w:val="heading 7"/>
    <w:basedOn w:val="H6"/>
    <w:next w:val="Normal"/>
    <w:qFormat/>
    <w:rsid w:val="00CD3C7F"/>
    <w:pPr>
      <w:outlineLvl w:val="6"/>
    </w:pPr>
  </w:style>
  <w:style w:type="paragraph" w:styleId="Heading8">
    <w:name w:val="heading 8"/>
    <w:basedOn w:val="Heading1"/>
    <w:next w:val="Normal"/>
    <w:qFormat/>
    <w:rsid w:val="00CD3C7F"/>
    <w:pPr>
      <w:ind w:left="0" w:firstLine="0"/>
      <w:outlineLvl w:val="7"/>
    </w:pPr>
  </w:style>
  <w:style w:type="paragraph" w:styleId="Heading9">
    <w:name w:val="heading 9"/>
    <w:basedOn w:val="Heading8"/>
    <w:next w:val="Normal"/>
    <w:qFormat/>
    <w:rsid w:val="00CD3C7F"/>
    <w:pPr>
      <w:outlineLvl w:val="8"/>
    </w:pPr>
  </w:style>
  <w:style w:type="character" w:default="1" w:styleId="DefaultParagraphFont">
    <w:name w:val="Default Paragraph Font"/>
    <w:uiPriority w:val="1"/>
    <w:semiHidden/>
    <w:unhideWhenUsed/>
    <w:rsid w:val="00CF40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4061"/>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ind w:left="454" w:hanging="454"/>
    </w:pPr>
    <w:rPr>
      <w:sz w:val="16"/>
      <w:szCs w:val="16"/>
    </w:rPr>
  </w:style>
  <w:style w:type="paragraph" w:customStyle="1" w:styleId="TAH">
    <w:name w:val="TAH"/>
    <w:basedOn w:val="TAC"/>
    <w:rsid w:val="00CD3C7F"/>
    <w:rPr>
      <w:b/>
      <w:bCs/>
    </w:rPr>
  </w:style>
  <w:style w:type="paragraph" w:customStyle="1" w:styleId="TAC">
    <w:name w:val="TAC"/>
    <w:basedOn w:val="TAL"/>
    <w:link w:val="TACChar"/>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style>
  <w:style w:type="paragraph" w:customStyle="1" w:styleId="EW">
    <w:name w:val="EW"/>
    <w:basedOn w:val="EX"/>
    <w:rsid w:val="00CD3C7F"/>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rsid w:val="00CD3C7F"/>
    <w:pPr>
      <w:keepLines/>
      <w:tabs>
        <w:tab w:val="center" w:pos="4536"/>
        <w:tab w:val="right" w:pos="9072"/>
      </w:tabs>
    </w:pPr>
    <w:rPr>
      <w:noProof/>
    </w:rPr>
  </w:style>
  <w:style w:type="paragraph" w:customStyle="1" w:styleId="TH">
    <w:name w:val="TH"/>
    <w:basedOn w:val="Normal"/>
    <w:link w:val="THChar"/>
    <w:rsid w:val="00CD3C7F"/>
    <w:pPr>
      <w:keepNext/>
      <w:keepLines/>
      <w:spacing w:before="60"/>
      <w:jc w:val="center"/>
    </w:pPr>
    <w:rPr>
      <w:rFonts w:ascii="Arial" w:hAnsi="Arial" w:cs="Arial"/>
      <w:b/>
      <w:bCs/>
    </w:rPr>
  </w:style>
  <w:style w:type="paragraph" w:customStyle="1" w:styleId="NF">
    <w:name w:val="NF"/>
    <w:basedOn w:val="NO"/>
    <w:rsid w:val="00CD3C7F"/>
    <w:pPr>
      <w:keepNext/>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rsid w:val="00CD3C7F"/>
  </w:style>
  <w:style w:type="paragraph" w:customStyle="1" w:styleId="B2">
    <w:name w:val="B2"/>
    <w:basedOn w:val="List2"/>
    <w:rsid w:val="00CD3C7F"/>
  </w:style>
  <w:style w:type="paragraph" w:customStyle="1" w:styleId="B3">
    <w:name w:val="B3"/>
    <w:basedOn w:val="List3"/>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snapToGrid w:val="0"/>
      <w:spacing w:afterLines="50" w:line="264" w:lineRule="auto"/>
    </w:pPr>
    <w:rPr>
      <w:rFonts w:eastAsia="Batang"/>
      <w:szCs w:val="24"/>
      <w:lang w:eastAsia="ko-KR"/>
    </w:rPr>
  </w:style>
  <w:style w:type="paragraph" w:customStyle="1" w:styleId="bullet1">
    <w:name w:val="bullet1"/>
    <w:basedOn w:val="Normal"/>
    <w:link w:val="bullet1Char"/>
    <w:qFormat/>
    <w:rsid w:val="0085413E"/>
    <w:pPr>
      <w:numPr>
        <w:numId w:val="27"/>
      </w:numPr>
    </w:pPr>
    <w:rPr>
      <w:rFonts w:ascii="Times" w:eastAsia="Batang" w:hAnsi="Times" w:cs="Times New Roman"/>
      <w:sz w:val="20"/>
      <w:szCs w:val="24"/>
    </w:rPr>
  </w:style>
  <w:style w:type="paragraph" w:customStyle="1" w:styleId="bullet2">
    <w:name w:val="bullet2"/>
    <w:basedOn w:val="Normal"/>
    <w:link w:val="bullet2Char"/>
    <w:qFormat/>
    <w:rsid w:val="0085413E"/>
    <w:pPr>
      <w:numPr>
        <w:ilvl w:val="1"/>
        <w:numId w:val="27"/>
      </w:numPr>
    </w:pPr>
    <w:rPr>
      <w:rFonts w:ascii="Times" w:eastAsia="Batang" w:hAnsi="Times" w:cs="Times New Roman"/>
      <w:sz w:val="20"/>
      <w:szCs w:val="24"/>
    </w:rPr>
  </w:style>
  <w:style w:type="character" w:customStyle="1" w:styleId="bullet1Char">
    <w:name w:val="bullet1 Char"/>
    <w:link w:val="bullet1"/>
    <w:rsid w:val="0085413E"/>
    <w:rPr>
      <w:rFonts w:ascii="Times" w:eastAsia="Batang" w:hAnsi="Times"/>
      <w:szCs w:val="24"/>
      <w:lang w:eastAsia="en-US"/>
    </w:rPr>
  </w:style>
  <w:style w:type="paragraph" w:customStyle="1" w:styleId="bullet3">
    <w:name w:val="bullet3"/>
    <w:basedOn w:val="Normal"/>
    <w:qFormat/>
    <w:rsid w:val="0085413E"/>
    <w:pPr>
      <w:numPr>
        <w:ilvl w:val="2"/>
        <w:numId w:val="27"/>
      </w:numPr>
      <w:ind w:hanging="180"/>
    </w:pPr>
    <w:rPr>
      <w:rFonts w:ascii="Times" w:eastAsia="Batang" w:hAnsi="Times" w:cs="Times New Roman"/>
      <w:sz w:val="20"/>
      <w:szCs w:val="24"/>
    </w:rPr>
  </w:style>
  <w:style w:type="paragraph" w:customStyle="1" w:styleId="bullet4">
    <w:name w:val="bullet4"/>
    <w:basedOn w:val="Normal"/>
    <w:qFormat/>
    <w:rsid w:val="0085413E"/>
    <w:pPr>
      <w:numPr>
        <w:ilvl w:val="3"/>
        <w:numId w:val="27"/>
      </w:numPr>
    </w:pPr>
    <w:rPr>
      <w:rFonts w:ascii="Times" w:eastAsia="Batang" w:hAnsi="Times" w:cs="Times New Roman"/>
      <w:sz w:val="20"/>
      <w:szCs w:val="24"/>
    </w:rPr>
  </w:style>
  <w:style w:type="character" w:customStyle="1" w:styleId="bullet2Char">
    <w:name w:val="bullet2 Char"/>
    <w:link w:val="bullet2"/>
    <w:rsid w:val="0085413E"/>
    <w:rPr>
      <w:rFonts w:ascii="Times" w:eastAsia="Batang" w:hAnsi="Times"/>
      <w:szCs w:val="24"/>
      <w:lang w:eastAsia="en-US"/>
    </w:rPr>
  </w:style>
  <w:style w:type="paragraph" w:styleId="PlainText">
    <w:name w:val="Plain Text"/>
    <w:basedOn w:val="Normal"/>
    <w:link w:val="PlainTextChar"/>
    <w:uiPriority w:val="99"/>
    <w:unhideWhenUsed/>
    <w:rsid w:val="0085413E"/>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85413E"/>
    <w:rPr>
      <w:rFonts w:ascii="Arial" w:eastAsia="MS Gothic" w:hAnsi="Arial"/>
      <w:color w:val="000000"/>
      <w:lang w:val="x-none" w:eastAsia="en-US"/>
    </w:rPr>
  </w:style>
  <w:style w:type="character" w:customStyle="1" w:styleId="normaltextrun">
    <w:name w:val="normaltextrun"/>
    <w:basedOn w:val="DefaultParagraphFont"/>
    <w:rsid w:val="00E25777"/>
  </w:style>
  <w:style w:type="character" w:customStyle="1" w:styleId="eop">
    <w:name w:val="eop"/>
    <w:basedOn w:val="DefaultParagraphFont"/>
    <w:rsid w:val="00E25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D5726-140A-4BF0-8C70-35AB132D3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1822</Words>
  <Characters>10388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2019-01-10T01:09:00Z</dcterms:created>
  <dcterms:modified xsi:type="dcterms:W3CDTF">2019-01-12T00:25:00Z</dcterms:modified>
</cp:coreProperties>
</file>